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11" w:rsidRPr="00B514E2" w:rsidRDefault="00420882">
      <w:pPr>
        <w:spacing w:after="0"/>
        <w:ind w:left="804"/>
      </w:pPr>
      <w:r w:rsidRPr="00B514E2">
        <w:rPr>
          <w:b/>
          <w:sz w:val="44"/>
          <w:u w:val="single" w:color="000000"/>
        </w:rPr>
        <w:t>Document authentication for use in China.</w:t>
      </w:r>
      <w:r w:rsidRPr="00B514E2">
        <w:rPr>
          <w:b/>
          <w:sz w:val="44"/>
        </w:rPr>
        <w:t xml:space="preserve"> </w:t>
      </w:r>
    </w:p>
    <w:p w:rsidR="00D326CE" w:rsidRPr="00156B45" w:rsidRDefault="00420882" w:rsidP="00156B45">
      <w:pPr>
        <w:spacing w:after="48"/>
        <w:ind w:left="2594"/>
        <w:rPr>
          <w:rFonts w:eastAsiaTheme="minorEastAsia" w:hint="eastAsia"/>
        </w:rPr>
      </w:pPr>
      <w:r w:rsidRPr="00B514E2">
        <w:rPr>
          <w:noProof/>
        </w:rPr>
        <w:drawing>
          <wp:inline distT="0" distB="0" distL="0" distR="0">
            <wp:extent cx="2476500" cy="14478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8"/>
                    <a:stretch>
                      <a:fillRect/>
                    </a:stretch>
                  </pic:blipFill>
                  <pic:spPr>
                    <a:xfrm>
                      <a:off x="0" y="0"/>
                      <a:ext cx="2477447" cy="1448354"/>
                    </a:xfrm>
                    <a:prstGeom prst="rect">
                      <a:avLst/>
                    </a:prstGeom>
                  </pic:spPr>
                </pic:pic>
              </a:graphicData>
            </a:graphic>
          </wp:inline>
        </w:drawing>
      </w:r>
    </w:p>
    <w:p w:rsidR="00D326CE" w:rsidRPr="00B514E2" w:rsidRDefault="00D326CE" w:rsidP="00B514E2">
      <w:pPr>
        <w:spacing w:after="0" w:line="238" w:lineRule="auto"/>
        <w:ind w:hanging="10"/>
        <w:rPr>
          <w:rFonts w:eastAsia="Times New Roman" w:cs="Times New Roman"/>
          <w:b/>
          <w:color w:val="2F2F2F"/>
          <w:sz w:val="24"/>
          <w:szCs w:val="24"/>
        </w:rPr>
      </w:pPr>
      <w:r w:rsidRPr="00B514E2">
        <w:rPr>
          <w:rFonts w:eastAsia="Times New Roman" w:cs="Times New Roman"/>
          <w:b/>
          <w:color w:val="2F2F2F"/>
          <w:sz w:val="24"/>
          <w:szCs w:val="24"/>
        </w:rPr>
        <w:t>Here is the outline of three major steps for document authentication for China:</w:t>
      </w:r>
    </w:p>
    <w:p w:rsidR="00D326CE" w:rsidRPr="00B514E2" w:rsidRDefault="00D326CE" w:rsidP="00B514E2">
      <w:pPr>
        <w:spacing w:after="0" w:line="238" w:lineRule="auto"/>
        <w:ind w:hanging="10"/>
        <w:rPr>
          <w:rFonts w:eastAsia="Times New Roman" w:cs="Times New Roman"/>
          <w:color w:val="2F2F2F"/>
          <w:sz w:val="24"/>
          <w:szCs w:val="24"/>
        </w:rPr>
      </w:pPr>
    </w:p>
    <w:p w:rsidR="00D326CE" w:rsidRPr="00B514E2" w:rsidRDefault="00D326CE" w:rsidP="00E4610E">
      <w:pPr>
        <w:pStyle w:val="a7"/>
        <w:numPr>
          <w:ilvl w:val="0"/>
          <w:numId w:val="5"/>
        </w:numPr>
        <w:spacing w:after="0" w:line="238" w:lineRule="auto"/>
        <w:ind w:leftChars="50" w:left="470" w:firstLineChars="0"/>
        <w:rPr>
          <w:rFonts w:eastAsia="Times New Roman" w:cs="Times New Roman"/>
          <w:color w:val="2F2F2F"/>
          <w:sz w:val="24"/>
          <w:szCs w:val="24"/>
        </w:rPr>
      </w:pPr>
      <w:r w:rsidRPr="00B514E2">
        <w:rPr>
          <w:rFonts w:eastAsia="Times New Roman" w:cs="Times New Roman"/>
          <w:b/>
          <w:color w:val="2F2F2F"/>
          <w:sz w:val="24"/>
          <w:szCs w:val="24"/>
        </w:rPr>
        <w:t>Notary:</w:t>
      </w:r>
      <w:r w:rsidRPr="00B514E2">
        <w:rPr>
          <w:rFonts w:eastAsia="Times New Roman" w:cs="Times New Roman"/>
          <w:color w:val="2F2F2F"/>
          <w:sz w:val="24"/>
          <w:szCs w:val="24"/>
        </w:rPr>
        <w:t xml:space="preserve"> For non-government documents such as affidavit, power of attorney, bank letter, etc., a notary public must notarize the document first; for government documents such as birth certificates, good standing certificates, etc., you will need to obtain a certified copy from the state; notary is not required. </w:t>
      </w:r>
    </w:p>
    <w:p w:rsidR="00D326CE" w:rsidRPr="00B514E2" w:rsidRDefault="00D326CE" w:rsidP="00E4610E">
      <w:pPr>
        <w:spacing w:after="0" w:line="238" w:lineRule="auto"/>
        <w:ind w:leftChars="50" w:left="120" w:hanging="10"/>
        <w:rPr>
          <w:sz w:val="24"/>
          <w:szCs w:val="24"/>
        </w:rPr>
      </w:pPr>
    </w:p>
    <w:p w:rsidR="00156B45" w:rsidRPr="00156B45" w:rsidRDefault="00D326CE" w:rsidP="00156B45">
      <w:pPr>
        <w:pStyle w:val="a7"/>
        <w:numPr>
          <w:ilvl w:val="0"/>
          <w:numId w:val="5"/>
        </w:numPr>
        <w:spacing w:after="0" w:line="238" w:lineRule="auto"/>
        <w:ind w:leftChars="50" w:left="470" w:firstLineChars="0"/>
        <w:rPr>
          <w:sz w:val="24"/>
          <w:szCs w:val="24"/>
        </w:rPr>
      </w:pPr>
      <w:r w:rsidRPr="00B514E2">
        <w:rPr>
          <w:rFonts w:eastAsia="Times New Roman" w:cs="Times New Roman"/>
          <w:b/>
          <w:color w:val="2F2F2F"/>
          <w:sz w:val="24"/>
          <w:szCs w:val="24"/>
        </w:rPr>
        <w:t xml:space="preserve">State Authentication: </w:t>
      </w:r>
      <w:r w:rsidRPr="00B514E2">
        <w:rPr>
          <w:rFonts w:eastAsia="Times New Roman" w:cs="Times New Roman"/>
          <w:color w:val="2F2F2F"/>
          <w:sz w:val="24"/>
          <w:szCs w:val="24"/>
        </w:rPr>
        <w:t xml:space="preserve">The State Authentication Office must certify the notary seal or the certified copy by adding a statement page with big state seal. Some states require county clerk to certify the notary seal first. </w:t>
      </w:r>
    </w:p>
    <w:p w:rsidR="00156B45" w:rsidRPr="00156B45" w:rsidRDefault="00156B45" w:rsidP="00156B45">
      <w:pPr>
        <w:spacing w:after="0" w:line="238" w:lineRule="auto"/>
        <w:ind w:firstLineChars="200" w:firstLine="480"/>
        <w:rPr>
          <w:sz w:val="24"/>
          <w:szCs w:val="24"/>
        </w:rPr>
      </w:pPr>
      <w:r w:rsidRPr="00156B45">
        <w:rPr>
          <w:rFonts w:eastAsia="Times New Roman" w:cs="Times New Roman"/>
          <w:color w:val="2F2F2F"/>
          <w:sz w:val="24"/>
          <w:szCs w:val="24"/>
        </w:rPr>
        <w:t>P</w:t>
      </w:r>
      <w:r w:rsidRPr="00156B45">
        <w:rPr>
          <w:rFonts w:eastAsia="Times New Roman" w:cs="Times New Roman" w:hint="eastAsia"/>
          <w:color w:val="2F2F2F"/>
          <w:sz w:val="24"/>
          <w:szCs w:val="24"/>
        </w:rPr>
        <w:t>lease</w:t>
      </w:r>
      <w:r w:rsidRPr="00156B45">
        <w:rPr>
          <w:rFonts w:eastAsia="Times New Roman" w:cs="Times New Roman"/>
          <w:color w:val="2F2F2F"/>
          <w:sz w:val="24"/>
          <w:szCs w:val="24"/>
        </w:rPr>
        <w:t xml:space="preserve"> </w:t>
      </w:r>
      <w:r w:rsidRPr="00156B45">
        <w:rPr>
          <w:rFonts w:eastAsia="Times New Roman" w:cs="Times New Roman" w:hint="eastAsia"/>
          <w:color w:val="2F2F2F"/>
          <w:sz w:val="24"/>
          <w:szCs w:val="24"/>
        </w:rPr>
        <w:t>find</w:t>
      </w:r>
      <w:r w:rsidR="00D326CE" w:rsidRPr="00156B45">
        <w:rPr>
          <w:rFonts w:eastAsia="Times New Roman" w:cs="Times New Roman"/>
          <w:color w:val="2F2F2F"/>
          <w:sz w:val="24"/>
          <w:szCs w:val="24"/>
        </w:rPr>
        <w:t xml:space="preserve"> State authentication</w:t>
      </w:r>
      <w:r w:rsidR="00B514E2" w:rsidRPr="00156B45">
        <w:rPr>
          <w:rFonts w:eastAsia="Times New Roman" w:cs="Times New Roman"/>
          <w:color w:val="2F2F2F"/>
          <w:sz w:val="24"/>
          <w:szCs w:val="24"/>
        </w:rPr>
        <w:t xml:space="preserve"> Sample: </w:t>
      </w:r>
    </w:p>
    <w:p w:rsidR="00156B45" w:rsidRDefault="00156B45" w:rsidP="00156B45">
      <w:pPr>
        <w:spacing w:after="218"/>
        <w:ind w:left="631"/>
        <w:jc w:val="center"/>
        <w:rPr>
          <w:rFonts w:ascii="Times New Roman" w:eastAsia="Times New Roman" w:hAnsi="Times New Roman" w:cs="Times New Roman"/>
          <w:sz w:val="24"/>
        </w:rPr>
      </w:pPr>
      <w:r>
        <w:rPr>
          <w:noProof/>
        </w:rPr>
        <w:drawing>
          <wp:inline distT="0" distB="0" distL="0" distR="0" wp14:anchorId="11815A4C" wp14:editId="2A71C3C4">
            <wp:extent cx="3619500" cy="40589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9"/>
                    <a:stretch>
                      <a:fillRect/>
                    </a:stretch>
                  </pic:blipFill>
                  <pic:spPr>
                    <a:xfrm>
                      <a:off x="0" y="0"/>
                      <a:ext cx="3625897" cy="4066094"/>
                    </a:xfrm>
                    <a:prstGeom prst="rect">
                      <a:avLst/>
                    </a:prstGeom>
                  </pic:spPr>
                </pic:pic>
              </a:graphicData>
            </a:graphic>
          </wp:inline>
        </w:drawing>
      </w:r>
      <w:r w:rsidRPr="00156B45">
        <w:rPr>
          <w:rFonts w:ascii="Times New Roman" w:eastAsia="Times New Roman" w:hAnsi="Times New Roman" w:cs="Times New Roman"/>
          <w:sz w:val="24"/>
        </w:rPr>
        <w:t xml:space="preserve"> </w:t>
      </w:r>
    </w:p>
    <w:p w:rsidR="00D326CE" w:rsidRPr="00B514E2" w:rsidRDefault="00D326CE" w:rsidP="00E4610E">
      <w:pPr>
        <w:spacing w:after="0" w:line="239" w:lineRule="auto"/>
        <w:ind w:leftChars="50" w:left="110"/>
        <w:rPr>
          <w:b/>
          <w:color w:val="2F2F2F"/>
          <w:sz w:val="24"/>
          <w:szCs w:val="24"/>
        </w:rPr>
      </w:pPr>
      <w:r w:rsidRPr="00B514E2">
        <w:rPr>
          <w:b/>
          <w:color w:val="2F2F2F"/>
          <w:sz w:val="24"/>
          <w:szCs w:val="24"/>
          <w:highlight w:val="yellow"/>
          <w:u w:val="single" w:color="2F2F2F"/>
        </w:rPr>
        <w:lastRenderedPageBreak/>
        <w:t>Once your documents are authenticated by the Secretary of State; the</w:t>
      </w:r>
      <w:r w:rsidRPr="00B514E2">
        <w:rPr>
          <w:b/>
          <w:color w:val="2F2F2F"/>
          <w:sz w:val="24"/>
          <w:szCs w:val="24"/>
          <w:highlight w:val="yellow"/>
        </w:rPr>
        <w:t xml:space="preserve"> </w:t>
      </w:r>
      <w:r w:rsidRPr="00B514E2">
        <w:rPr>
          <w:b/>
          <w:color w:val="2F2F2F"/>
          <w:sz w:val="24"/>
          <w:szCs w:val="24"/>
          <w:highlight w:val="yellow"/>
          <w:u w:val="single" w:color="2F2F2F"/>
        </w:rPr>
        <w:t>staples located at the top of the document must not be removed, or it will invalidate the</w:t>
      </w:r>
      <w:r w:rsidRPr="00B514E2">
        <w:rPr>
          <w:b/>
          <w:color w:val="2F2F2F"/>
          <w:sz w:val="24"/>
          <w:szCs w:val="24"/>
          <w:highlight w:val="yellow"/>
        </w:rPr>
        <w:t xml:space="preserve"> </w:t>
      </w:r>
      <w:r w:rsidRPr="00B514E2">
        <w:rPr>
          <w:b/>
          <w:color w:val="2F2F2F"/>
          <w:sz w:val="24"/>
          <w:szCs w:val="24"/>
          <w:highlight w:val="yellow"/>
          <w:u w:val="single" w:color="2F2F2F"/>
        </w:rPr>
        <w:t>document.</w:t>
      </w:r>
      <w:r w:rsidRPr="00B514E2">
        <w:rPr>
          <w:b/>
          <w:color w:val="2F2F2F"/>
          <w:sz w:val="24"/>
          <w:szCs w:val="24"/>
        </w:rPr>
        <w:t xml:space="preserve"> </w:t>
      </w:r>
    </w:p>
    <w:p w:rsidR="00D326CE" w:rsidRPr="00B514E2" w:rsidRDefault="00D326CE" w:rsidP="00E4610E">
      <w:pPr>
        <w:spacing w:after="0" w:line="239" w:lineRule="auto"/>
        <w:ind w:leftChars="50" w:left="110"/>
        <w:rPr>
          <w:sz w:val="24"/>
          <w:szCs w:val="24"/>
        </w:rPr>
      </w:pPr>
    </w:p>
    <w:p w:rsidR="00156B45" w:rsidRPr="00156B45" w:rsidRDefault="00D326CE" w:rsidP="00E4610E">
      <w:pPr>
        <w:numPr>
          <w:ilvl w:val="0"/>
          <w:numId w:val="5"/>
        </w:numPr>
        <w:spacing w:after="0" w:line="238" w:lineRule="auto"/>
        <w:ind w:leftChars="50" w:left="470"/>
        <w:rPr>
          <w:sz w:val="24"/>
          <w:szCs w:val="24"/>
        </w:rPr>
      </w:pPr>
      <w:r w:rsidRPr="00B514E2">
        <w:rPr>
          <w:rFonts w:eastAsia="Times New Roman" w:cs="Times New Roman"/>
          <w:b/>
          <w:color w:val="2F2F2F"/>
          <w:sz w:val="24"/>
          <w:szCs w:val="24"/>
        </w:rPr>
        <w:t>Consulate Authentication:</w:t>
      </w:r>
      <w:r w:rsidRPr="00B514E2">
        <w:rPr>
          <w:rFonts w:eastAsia="Times New Roman" w:cs="Times New Roman"/>
          <w:color w:val="2F2F2F"/>
          <w:sz w:val="24"/>
          <w:szCs w:val="24"/>
        </w:rPr>
        <w:t xml:space="preserve"> The Chinese Embassy or Consulate will verify signature and seal from the Secretary of State Office. Once verified, the Chinese Embassy or Consulate official will add the authentication seal and signature to the document and it will be authorized for use in China.</w:t>
      </w:r>
      <w:r w:rsidR="00156B45">
        <w:rPr>
          <w:rFonts w:eastAsia="Times New Roman" w:cs="Times New Roman"/>
          <w:color w:val="2F2F2F"/>
          <w:sz w:val="24"/>
          <w:szCs w:val="24"/>
        </w:rPr>
        <w:t xml:space="preserve"> </w:t>
      </w:r>
    </w:p>
    <w:p w:rsidR="00D326CE" w:rsidRPr="00156B45" w:rsidRDefault="00156B45" w:rsidP="00156B45">
      <w:pPr>
        <w:spacing w:after="0" w:line="238" w:lineRule="auto"/>
        <w:ind w:left="470"/>
        <w:rPr>
          <w:sz w:val="24"/>
          <w:szCs w:val="24"/>
        </w:rPr>
      </w:pPr>
      <w:r>
        <w:rPr>
          <w:rFonts w:eastAsia="Times New Roman" w:cs="Times New Roman"/>
          <w:color w:val="2F2F2F"/>
          <w:sz w:val="24"/>
          <w:szCs w:val="24"/>
        </w:rPr>
        <w:t>P</w:t>
      </w:r>
      <w:r w:rsidRPr="00156B45">
        <w:rPr>
          <w:rFonts w:eastAsia="Times New Roman" w:cs="Times New Roman" w:hint="eastAsia"/>
          <w:color w:val="2F2F2F"/>
          <w:sz w:val="24"/>
          <w:szCs w:val="24"/>
        </w:rPr>
        <w:t>lease</w:t>
      </w:r>
      <w:r>
        <w:rPr>
          <w:rFonts w:eastAsia="Times New Roman" w:cs="Times New Roman"/>
          <w:color w:val="2F2F2F"/>
          <w:sz w:val="24"/>
          <w:szCs w:val="24"/>
        </w:rPr>
        <w:t xml:space="preserve"> </w:t>
      </w:r>
      <w:r w:rsidRPr="00156B45">
        <w:rPr>
          <w:rFonts w:eastAsia="Times New Roman" w:cs="Times New Roman" w:hint="eastAsia"/>
          <w:color w:val="2F2F2F"/>
          <w:sz w:val="24"/>
          <w:szCs w:val="24"/>
        </w:rPr>
        <w:t>find</w:t>
      </w:r>
      <w:r w:rsidR="00D326CE" w:rsidRPr="00B514E2">
        <w:rPr>
          <w:rFonts w:eastAsia="Times New Roman" w:cs="Times New Roman"/>
          <w:color w:val="2F2F2F"/>
          <w:sz w:val="24"/>
          <w:szCs w:val="24"/>
        </w:rPr>
        <w:t xml:space="preserve"> </w:t>
      </w:r>
      <w:r w:rsidR="00D326CE" w:rsidRPr="00B514E2">
        <w:rPr>
          <w:rFonts w:eastAsia="Times New Roman" w:cs="Times New Roman"/>
          <w:color w:val="2F2F2F"/>
          <w:sz w:val="24"/>
          <w:szCs w:val="24"/>
        </w:rPr>
        <w:t xml:space="preserve">Chinese/ consulate authentication sample: </w:t>
      </w:r>
    </w:p>
    <w:p w:rsidR="00156B45" w:rsidRDefault="00156B45" w:rsidP="00156B45">
      <w:pPr>
        <w:pStyle w:val="a7"/>
        <w:spacing w:after="58" w:line="402" w:lineRule="auto"/>
        <w:ind w:left="350" w:right="1926" w:firstLineChars="0" w:firstLine="0"/>
        <w:jc w:val="center"/>
      </w:pPr>
      <w:r>
        <w:rPr>
          <w:noProof/>
        </w:rPr>
        <w:drawing>
          <wp:inline distT="0" distB="0" distL="0" distR="0" wp14:anchorId="740E4CDC" wp14:editId="63A79851">
            <wp:extent cx="2913888" cy="2267712"/>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0"/>
                    <a:stretch>
                      <a:fillRect/>
                    </a:stretch>
                  </pic:blipFill>
                  <pic:spPr>
                    <a:xfrm>
                      <a:off x="0" y="0"/>
                      <a:ext cx="2913888" cy="2267712"/>
                    </a:xfrm>
                    <a:prstGeom prst="rect">
                      <a:avLst/>
                    </a:prstGeom>
                  </pic:spPr>
                </pic:pic>
              </a:graphicData>
            </a:graphic>
          </wp:inline>
        </w:drawing>
      </w:r>
    </w:p>
    <w:p w:rsidR="001F1811" w:rsidRPr="00B514E2" w:rsidRDefault="001F1811" w:rsidP="00156B45">
      <w:pPr>
        <w:spacing w:after="0"/>
        <w:rPr>
          <w:sz w:val="24"/>
          <w:szCs w:val="24"/>
        </w:rPr>
      </w:pPr>
    </w:p>
    <w:p w:rsidR="00E53D2C" w:rsidRPr="00B514E2" w:rsidRDefault="00420882" w:rsidP="00E53D2C">
      <w:pPr>
        <w:spacing w:after="227"/>
        <w:rPr>
          <w:sz w:val="24"/>
          <w:szCs w:val="24"/>
        </w:rPr>
      </w:pPr>
      <w:r>
        <w:t xml:space="preserve"> </w:t>
      </w:r>
      <w:r w:rsidR="00E53D2C" w:rsidRPr="00B514E2">
        <w:rPr>
          <w:b/>
          <w:sz w:val="24"/>
          <w:szCs w:val="24"/>
        </w:rPr>
        <w:t xml:space="preserve">If you are traveling with family members who will reside with you: </w:t>
      </w:r>
    </w:p>
    <w:p w:rsidR="00E53D2C" w:rsidRPr="00B514E2" w:rsidRDefault="00E53D2C" w:rsidP="00E53D2C">
      <w:pPr>
        <w:spacing w:after="0" w:line="274" w:lineRule="auto"/>
        <w:ind w:left="10" w:hanging="10"/>
        <w:rPr>
          <w:rFonts w:eastAsia="Times New Roman" w:cs="Times New Roman"/>
          <w:sz w:val="24"/>
          <w:szCs w:val="24"/>
        </w:rPr>
      </w:pPr>
      <w:r w:rsidRPr="00B514E2">
        <w:rPr>
          <w:rFonts w:eastAsia="Times New Roman" w:cs="Times New Roman"/>
          <w:sz w:val="24"/>
          <w:szCs w:val="24"/>
        </w:rPr>
        <w:t xml:space="preserve">You must have the following documents authenticated by the Chinese embassy/ consulate. The document(s) must first be notarized and authenticated by the State Authentication Office, then further authenticated by the Chinese Embassy or Chinese Consulate accordingly.  </w:t>
      </w:r>
    </w:p>
    <w:p w:rsidR="00E53D2C" w:rsidRPr="00B514E2" w:rsidRDefault="00E53D2C" w:rsidP="00E53D2C">
      <w:pPr>
        <w:spacing w:after="0" w:line="274" w:lineRule="auto"/>
        <w:ind w:left="10" w:hanging="10"/>
        <w:rPr>
          <w:rFonts w:eastAsiaTheme="minorEastAsia" w:cs="Times New Roman"/>
          <w:sz w:val="24"/>
          <w:szCs w:val="24"/>
        </w:rPr>
      </w:pPr>
    </w:p>
    <w:p w:rsidR="00E53D2C" w:rsidRPr="00156B45" w:rsidRDefault="00156B45" w:rsidP="00156B45">
      <w:pPr>
        <w:spacing w:after="29"/>
        <w:rPr>
          <w:sz w:val="24"/>
          <w:szCs w:val="24"/>
        </w:rPr>
      </w:pPr>
      <w:r>
        <w:rPr>
          <w:sz w:val="24"/>
          <w:szCs w:val="24"/>
        </w:rPr>
        <w:t>1.</w:t>
      </w:r>
      <w:r w:rsidR="00E53D2C" w:rsidRPr="00156B45">
        <w:rPr>
          <w:sz w:val="24"/>
          <w:szCs w:val="24"/>
        </w:rPr>
        <w:t>For a</w:t>
      </w:r>
      <w:r w:rsidR="00E53D2C" w:rsidRPr="00156B45">
        <w:rPr>
          <w:b/>
          <w:sz w:val="24"/>
          <w:szCs w:val="24"/>
        </w:rPr>
        <w:t xml:space="preserve"> Spouse</w:t>
      </w:r>
      <w:r w:rsidR="00E53D2C" w:rsidRPr="00156B45">
        <w:rPr>
          <w:sz w:val="24"/>
          <w:szCs w:val="24"/>
        </w:rPr>
        <w:t xml:space="preserve">, please provide the following document:  </w:t>
      </w:r>
    </w:p>
    <w:p w:rsidR="00E53D2C" w:rsidRPr="00B514E2" w:rsidRDefault="00E53D2C" w:rsidP="00E53D2C">
      <w:pPr>
        <w:numPr>
          <w:ilvl w:val="1"/>
          <w:numId w:val="6"/>
        </w:numPr>
        <w:spacing w:after="277"/>
        <w:ind w:leftChars="50" w:left="470" w:hanging="360"/>
        <w:rPr>
          <w:sz w:val="24"/>
          <w:szCs w:val="24"/>
        </w:rPr>
      </w:pPr>
      <w:r w:rsidRPr="00B514E2">
        <w:rPr>
          <w:sz w:val="24"/>
          <w:szCs w:val="24"/>
        </w:rPr>
        <w:t xml:space="preserve">Marriage certificate authenticated by a Chinese embassy </w:t>
      </w:r>
    </w:p>
    <w:p w:rsidR="00E53D2C" w:rsidRPr="00156B45" w:rsidRDefault="00156B45" w:rsidP="00156B45">
      <w:pPr>
        <w:spacing w:after="247"/>
        <w:rPr>
          <w:sz w:val="24"/>
          <w:szCs w:val="24"/>
        </w:rPr>
      </w:pPr>
      <w:r>
        <w:rPr>
          <w:sz w:val="24"/>
          <w:szCs w:val="24"/>
        </w:rPr>
        <w:t>2.</w:t>
      </w:r>
      <w:r w:rsidR="00E53D2C" w:rsidRPr="00156B45">
        <w:rPr>
          <w:sz w:val="24"/>
          <w:szCs w:val="24"/>
        </w:rPr>
        <w:t xml:space="preserve">For a </w:t>
      </w:r>
      <w:r w:rsidR="00E53D2C" w:rsidRPr="00156B45">
        <w:rPr>
          <w:b/>
          <w:sz w:val="24"/>
          <w:szCs w:val="24"/>
        </w:rPr>
        <w:t>Child</w:t>
      </w:r>
      <w:r w:rsidR="00E53D2C" w:rsidRPr="00156B45">
        <w:rPr>
          <w:sz w:val="24"/>
          <w:szCs w:val="24"/>
        </w:rPr>
        <w:t xml:space="preserve">, please provide the following (Please note that adult supervision will be required for all minor children under the age of 18):  </w:t>
      </w:r>
    </w:p>
    <w:p w:rsidR="00E53D2C" w:rsidRPr="00B514E2" w:rsidRDefault="00E53D2C" w:rsidP="00E53D2C">
      <w:pPr>
        <w:numPr>
          <w:ilvl w:val="1"/>
          <w:numId w:val="6"/>
        </w:numPr>
        <w:spacing w:after="279"/>
        <w:ind w:leftChars="50" w:left="470" w:hanging="360"/>
        <w:rPr>
          <w:sz w:val="24"/>
          <w:szCs w:val="24"/>
        </w:rPr>
      </w:pPr>
      <w:r w:rsidRPr="00B514E2">
        <w:rPr>
          <w:sz w:val="24"/>
          <w:szCs w:val="24"/>
        </w:rPr>
        <w:t xml:space="preserve">Birth certificate(s) authenticated by a Chinese embassy </w:t>
      </w:r>
    </w:p>
    <w:p w:rsidR="001F1811" w:rsidRPr="00E53D2C" w:rsidRDefault="001F1811" w:rsidP="00B514E2">
      <w:pPr>
        <w:spacing w:after="0"/>
      </w:pPr>
    </w:p>
    <w:p w:rsidR="001F1811" w:rsidRDefault="00420882">
      <w:pPr>
        <w:spacing w:after="218"/>
        <w:ind w:left="720"/>
      </w:pPr>
      <w:r>
        <w:t xml:space="preserve"> </w:t>
      </w:r>
    </w:p>
    <w:p w:rsidR="001F1811" w:rsidRDefault="00420882">
      <w:pPr>
        <w:spacing w:after="218"/>
        <w:ind w:left="720"/>
      </w:pPr>
      <w:r>
        <w:t xml:space="preserve"> </w:t>
      </w:r>
      <w:bookmarkStart w:id="0" w:name="_GoBack"/>
      <w:bookmarkEnd w:id="0"/>
    </w:p>
    <w:p w:rsidR="001F1811" w:rsidRPr="00156B45" w:rsidRDefault="00420882" w:rsidP="00156B45">
      <w:pPr>
        <w:spacing w:after="0"/>
        <w:ind w:left="720"/>
        <w:rPr>
          <w:rFonts w:eastAsiaTheme="minorEastAsia" w:hint="eastAsia"/>
        </w:rPr>
      </w:pPr>
      <w:r>
        <w:t xml:space="preserve"> </w:t>
      </w:r>
    </w:p>
    <w:sectPr w:rsidR="001F1811" w:rsidRPr="00156B45">
      <w:pgSz w:w="12240" w:h="15840"/>
      <w:pgMar w:top="1440" w:right="1485" w:bottom="14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C7" w:rsidRDefault="002751C7" w:rsidP="00D326CE">
      <w:pPr>
        <w:spacing w:after="0" w:line="240" w:lineRule="auto"/>
      </w:pPr>
      <w:r>
        <w:separator/>
      </w:r>
    </w:p>
  </w:endnote>
  <w:endnote w:type="continuationSeparator" w:id="0">
    <w:p w:rsidR="002751C7" w:rsidRDefault="002751C7" w:rsidP="00D3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C7" w:rsidRDefault="002751C7" w:rsidP="00D326CE">
      <w:pPr>
        <w:spacing w:after="0" w:line="240" w:lineRule="auto"/>
      </w:pPr>
      <w:r>
        <w:separator/>
      </w:r>
    </w:p>
  </w:footnote>
  <w:footnote w:type="continuationSeparator" w:id="0">
    <w:p w:rsidR="002751C7" w:rsidRDefault="002751C7" w:rsidP="00D3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3A5"/>
    <w:multiLevelType w:val="hybridMultilevel"/>
    <w:tmpl w:val="C7F48602"/>
    <w:lvl w:ilvl="0" w:tplc="6E22A226">
      <w:start w:val="2"/>
      <w:numFmt w:val="decimal"/>
      <w:lvlText w:val="%1)"/>
      <w:lvlJc w:val="left"/>
      <w:pPr>
        <w:ind w:left="715"/>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1" w:tplc="3494A1BA">
      <w:start w:val="1"/>
      <w:numFmt w:val="lowerLetter"/>
      <w:lvlText w:val="%2"/>
      <w:lvlJc w:val="left"/>
      <w:pPr>
        <w:ind w:left="183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2" w:tplc="E3C463CA">
      <w:start w:val="1"/>
      <w:numFmt w:val="lowerRoman"/>
      <w:lvlText w:val="%3"/>
      <w:lvlJc w:val="left"/>
      <w:pPr>
        <w:ind w:left="255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3" w:tplc="CDA6F840">
      <w:start w:val="1"/>
      <w:numFmt w:val="decimal"/>
      <w:lvlText w:val="%4"/>
      <w:lvlJc w:val="left"/>
      <w:pPr>
        <w:ind w:left="327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4" w:tplc="613EEB2A">
      <w:start w:val="1"/>
      <w:numFmt w:val="lowerLetter"/>
      <w:lvlText w:val="%5"/>
      <w:lvlJc w:val="left"/>
      <w:pPr>
        <w:ind w:left="399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5" w:tplc="53D0AA56">
      <w:start w:val="1"/>
      <w:numFmt w:val="lowerRoman"/>
      <w:lvlText w:val="%6"/>
      <w:lvlJc w:val="left"/>
      <w:pPr>
        <w:ind w:left="471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6" w:tplc="25E07D3E">
      <w:start w:val="1"/>
      <w:numFmt w:val="decimal"/>
      <w:lvlText w:val="%7"/>
      <w:lvlJc w:val="left"/>
      <w:pPr>
        <w:ind w:left="543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7" w:tplc="1EFC28A8">
      <w:start w:val="1"/>
      <w:numFmt w:val="lowerLetter"/>
      <w:lvlText w:val="%8"/>
      <w:lvlJc w:val="left"/>
      <w:pPr>
        <w:ind w:left="615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8" w:tplc="2850D2F8">
      <w:start w:val="1"/>
      <w:numFmt w:val="lowerRoman"/>
      <w:lvlText w:val="%9"/>
      <w:lvlJc w:val="left"/>
      <w:pPr>
        <w:ind w:left="687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abstractNum>
  <w:abstractNum w:abstractNumId="1" w15:restartNumberingAfterBreak="0">
    <w:nsid w:val="17D91E1D"/>
    <w:multiLevelType w:val="hybridMultilevel"/>
    <w:tmpl w:val="E8AEF3AE"/>
    <w:lvl w:ilvl="0" w:tplc="5FE0825E">
      <w:start w:val="1"/>
      <w:numFmt w:val="bullet"/>
      <w:lvlText w:val="•"/>
      <w:lvlJc w:val="left"/>
      <w:pPr>
        <w:ind w:left="1500" w:hanging="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 w15:restartNumberingAfterBreak="0">
    <w:nsid w:val="309920E0"/>
    <w:multiLevelType w:val="hybridMultilevel"/>
    <w:tmpl w:val="04D24982"/>
    <w:lvl w:ilvl="0" w:tplc="86E8E1D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3CFC592F"/>
    <w:multiLevelType w:val="hybridMultilevel"/>
    <w:tmpl w:val="484E58E0"/>
    <w:lvl w:ilvl="0" w:tplc="E084A7CA">
      <w:start w:val="1"/>
      <w:numFmt w:val="decimal"/>
      <w:lvlText w:val="%1."/>
      <w:lvlJc w:val="left"/>
      <w:pPr>
        <w:ind w:left="70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5FE0825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D20C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FA7E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627E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2EFC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D20F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EF8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AC14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AB079E"/>
    <w:multiLevelType w:val="hybridMultilevel"/>
    <w:tmpl w:val="1E6421E8"/>
    <w:lvl w:ilvl="0" w:tplc="3A38D05E">
      <w:start w:val="1"/>
      <w:numFmt w:val="decimal"/>
      <w:lvlText w:val="%1."/>
      <w:lvlJc w:val="left"/>
      <w:pPr>
        <w:ind w:left="350" w:hanging="360"/>
      </w:pPr>
      <w:rPr>
        <w:rFonts w:hint="default"/>
        <w:b/>
      </w:rPr>
    </w:lvl>
    <w:lvl w:ilvl="1" w:tplc="04090019" w:tentative="1">
      <w:start w:val="1"/>
      <w:numFmt w:val="lowerLetter"/>
      <w:lvlText w:val="%2)"/>
      <w:lvlJc w:val="left"/>
      <w:pPr>
        <w:ind w:left="830" w:hanging="420"/>
      </w:pPr>
    </w:lvl>
    <w:lvl w:ilvl="2" w:tplc="0409001B" w:tentative="1">
      <w:start w:val="1"/>
      <w:numFmt w:val="lowerRoman"/>
      <w:lvlText w:val="%3."/>
      <w:lvlJc w:val="right"/>
      <w:pPr>
        <w:ind w:left="1250" w:hanging="420"/>
      </w:pPr>
    </w:lvl>
    <w:lvl w:ilvl="3" w:tplc="0409000F" w:tentative="1">
      <w:start w:val="1"/>
      <w:numFmt w:val="decimal"/>
      <w:lvlText w:val="%4."/>
      <w:lvlJc w:val="left"/>
      <w:pPr>
        <w:ind w:left="1670" w:hanging="420"/>
      </w:pPr>
    </w:lvl>
    <w:lvl w:ilvl="4" w:tplc="04090019" w:tentative="1">
      <w:start w:val="1"/>
      <w:numFmt w:val="lowerLetter"/>
      <w:lvlText w:val="%5)"/>
      <w:lvlJc w:val="left"/>
      <w:pPr>
        <w:ind w:left="2090" w:hanging="420"/>
      </w:pPr>
    </w:lvl>
    <w:lvl w:ilvl="5" w:tplc="0409001B" w:tentative="1">
      <w:start w:val="1"/>
      <w:numFmt w:val="lowerRoman"/>
      <w:lvlText w:val="%6."/>
      <w:lvlJc w:val="right"/>
      <w:pPr>
        <w:ind w:left="2510" w:hanging="420"/>
      </w:pPr>
    </w:lvl>
    <w:lvl w:ilvl="6" w:tplc="0409000F" w:tentative="1">
      <w:start w:val="1"/>
      <w:numFmt w:val="decimal"/>
      <w:lvlText w:val="%7."/>
      <w:lvlJc w:val="left"/>
      <w:pPr>
        <w:ind w:left="2930" w:hanging="420"/>
      </w:pPr>
    </w:lvl>
    <w:lvl w:ilvl="7" w:tplc="04090019" w:tentative="1">
      <w:start w:val="1"/>
      <w:numFmt w:val="lowerLetter"/>
      <w:lvlText w:val="%8)"/>
      <w:lvlJc w:val="left"/>
      <w:pPr>
        <w:ind w:left="3350" w:hanging="420"/>
      </w:pPr>
    </w:lvl>
    <w:lvl w:ilvl="8" w:tplc="0409001B" w:tentative="1">
      <w:start w:val="1"/>
      <w:numFmt w:val="lowerRoman"/>
      <w:lvlText w:val="%9."/>
      <w:lvlJc w:val="right"/>
      <w:pPr>
        <w:ind w:left="3770" w:hanging="420"/>
      </w:pPr>
    </w:lvl>
  </w:abstractNum>
  <w:abstractNum w:abstractNumId="5" w15:restartNumberingAfterBreak="0">
    <w:nsid w:val="78E23D13"/>
    <w:multiLevelType w:val="hybridMultilevel"/>
    <w:tmpl w:val="50DC8E14"/>
    <w:lvl w:ilvl="0" w:tplc="25080952">
      <w:start w:val="1"/>
      <w:numFmt w:val="decimal"/>
      <w:lvlText w:val="%1."/>
      <w:lvlJc w:val="left"/>
      <w:pPr>
        <w:ind w:left="70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5FE0825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D20C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FA7E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627E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2EFC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D20F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EF8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AC14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11"/>
    <w:rsid w:val="00156B45"/>
    <w:rsid w:val="001F1811"/>
    <w:rsid w:val="002751C7"/>
    <w:rsid w:val="00420882"/>
    <w:rsid w:val="00527907"/>
    <w:rsid w:val="006F6AA1"/>
    <w:rsid w:val="00B514E2"/>
    <w:rsid w:val="00B51EF8"/>
    <w:rsid w:val="00D326CE"/>
    <w:rsid w:val="00E4610E"/>
    <w:rsid w:val="00E5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225C6"/>
  <w15:docId w15:val="{C94F0017-8AD1-419C-82B2-E9E90C93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6C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D326CE"/>
    <w:rPr>
      <w:rFonts w:ascii="Calibri" w:eastAsia="Calibri" w:hAnsi="Calibri" w:cs="Calibri"/>
      <w:color w:val="000000"/>
      <w:sz w:val="18"/>
      <w:szCs w:val="18"/>
    </w:rPr>
  </w:style>
  <w:style w:type="paragraph" w:styleId="a5">
    <w:name w:val="footer"/>
    <w:basedOn w:val="a"/>
    <w:link w:val="a6"/>
    <w:uiPriority w:val="99"/>
    <w:unhideWhenUsed/>
    <w:rsid w:val="00D326CE"/>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D326CE"/>
    <w:rPr>
      <w:rFonts w:ascii="Calibri" w:eastAsia="Calibri" w:hAnsi="Calibri" w:cs="Calibri"/>
      <w:color w:val="000000"/>
      <w:sz w:val="18"/>
      <w:szCs w:val="18"/>
    </w:rPr>
  </w:style>
  <w:style w:type="paragraph" w:styleId="a7">
    <w:name w:val="List Paragraph"/>
    <w:basedOn w:val="a"/>
    <w:uiPriority w:val="34"/>
    <w:qFormat/>
    <w:rsid w:val="00D326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E0F2-50A2-4065-BD32-082CBAFF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Guardamino</dc:creator>
  <cp:keywords/>
  <cp:lastModifiedBy>wku</cp:lastModifiedBy>
  <cp:revision>6</cp:revision>
  <dcterms:created xsi:type="dcterms:W3CDTF">2019-10-08T06:55:00Z</dcterms:created>
  <dcterms:modified xsi:type="dcterms:W3CDTF">2022-02-22T07:01:00Z</dcterms:modified>
</cp:coreProperties>
</file>