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pPr>
        <w:pStyle w:val="4"/>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一.采购清单</w:t>
      </w:r>
    </w:p>
    <w:tbl>
      <w:tblPr>
        <w:tblStyle w:val="5"/>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079"/>
        <w:gridCol w:w="1612"/>
        <w:gridCol w:w="1863"/>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widowControl/>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序号</w:t>
            </w:r>
          </w:p>
        </w:tc>
        <w:tc>
          <w:tcPr>
            <w:tcW w:w="4079" w:type="dxa"/>
            <w:noWrap w:val="0"/>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项目内容</w:t>
            </w:r>
          </w:p>
        </w:tc>
        <w:tc>
          <w:tcPr>
            <w:tcW w:w="1612" w:type="dxa"/>
            <w:noWrap w:val="0"/>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数量</w:t>
            </w:r>
          </w:p>
        </w:tc>
        <w:tc>
          <w:tcPr>
            <w:tcW w:w="1863" w:type="dxa"/>
            <w:noWrap w:val="0"/>
            <w:vAlign w:val="center"/>
          </w:tcPr>
          <w:p>
            <w:pPr>
              <w:spacing w:line="360" w:lineRule="exact"/>
              <w:jc w:val="center"/>
              <w:rPr>
                <w:rFonts w:hint="eastAsia" w:ascii="宋体" w:hAnsi="宋体" w:eastAsia="宋体" w:cs="宋体"/>
                <w:color w:val="auto"/>
                <w:kern w:val="0"/>
                <w:sz w:val="22"/>
                <w:highlight w:val="none"/>
                <w:lang w:val="zh-CN"/>
              </w:rPr>
            </w:pPr>
            <w:r>
              <w:rPr>
                <w:rFonts w:hint="eastAsia" w:ascii="宋体" w:hAnsi="宋体" w:eastAsia="宋体" w:cs="宋体"/>
                <w:color w:val="auto"/>
                <w:sz w:val="22"/>
                <w:highlight w:val="none"/>
              </w:rPr>
              <w:t>预算金额（元）</w:t>
            </w:r>
          </w:p>
        </w:tc>
        <w:tc>
          <w:tcPr>
            <w:tcW w:w="820" w:type="dxa"/>
            <w:noWrap w:val="0"/>
            <w:vAlign w:val="center"/>
          </w:tcPr>
          <w:p>
            <w:pPr>
              <w:spacing w:line="360" w:lineRule="exact"/>
              <w:jc w:val="center"/>
              <w:rPr>
                <w:rFonts w:hint="eastAsia" w:ascii="宋体" w:hAnsi="宋体" w:eastAsia="宋体" w:cs="宋体"/>
                <w:color w:val="auto"/>
                <w:sz w:val="22"/>
                <w:highlight w:val="none"/>
                <w:u w:val="none" w:color="000000"/>
                <w:lang w:val="zh-CN"/>
              </w:rPr>
            </w:pPr>
            <w:r>
              <w:rPr>
                <w:rFonts w:hint="eastAsia" w:ascii="宋体" w:hAnsi="宋体" w:eastAsia="宋体" w:cs="宋体"/>
                <w:color w:val="auto"/>
                <w:sz w:val="22"/>
                <w:highlight w:val="none"/>
                <w:u w:val="none" w:color="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0" w:type="dxa"/>
            <w:noWrap w:val="0"/>
            <w:vAlign w:val="center"/>
          </w:tcPr>
          <w:p>
            <w:pPr>
              <w:widowControl/>
              <w:spacing w:line="36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4079" w:type="dxa"/>
            <w:noWrap w:val="0"/>
            <w:vAlign w:val="center"/>
          </w:tcPr>
          <w:p>
            <w:pPr>
              <w:pStyle w:val="7"/>
              <w:widowControl w:val="0"/>
              <w:snapToGrid w:val="0"/>
              <w:spacing w:line="360" w:lineRule="exact"/>
              <w:ind w:firstLine="0"/>
              <w:jc w:val="center"/>
              <w:rPr>
                <w:rFonts w:hint="eastAsia" w:ascii="宋体" w:hAnsi="宋体" w:eastAsia="宋体" w:cs="宋体"/>
                <w:b w:val="0"/>
                <w:color w:val="auto"/>
                <w:sz w:val="22"/>
                <w:highlight w:val="none"/>
              </w:rPr>
            </w:pPr>
            <w:r>
              <w:rPr>
                <w:rFonts w:hint="eastAsia" w:ascii="宋体" w:hAnsi="宋体" w:eastAsia="宋体" w:cs="宋体"/>
                <w:b w:val="0"/>
                <w:color w:val="auto"/>
                <w:sz w:val="22"/>
                <w:highlight w:val="none"/>
              </w:rPr>
              <w:t>2024温州肯恩大学毕业典礼服务</w:t>
            </w:r>
          </w:p>
        </w:tc>
        <w:tc>
          <w:tcPr>
            <w:tcW w:w="1612" w:type="dxa"/>
            <w:noWrap w:val="0"/>
            <w:vAlign w:val="center"/>
          </w:tcPr>
          <w:p>
            <w:pPr>
              <w:widowControl/>
              <w:spacing w:line="360" w:lineRule="exact"/>
              <w:jc w:val="center"/>
              <w:textAlignment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1项</w:t>
            </w:r>
          </w:p>
        </w:tc>
        <w:tc>
          <w:tcPr>
            <w:tcW w:w="1863" w:type="dxa"/>
            <w:noWrap w:val="0"/>
            <w:vAlign w:val="center"/>
          </w:tcPr>
          <w:p>
            <w:pPr>
              <w:widowControl/>
              <w:spacing w:line="360" w:lineRule="exact"/>
              <w:jc w:val="center"/>
              <w:textAlignment w:val="center"/>
              <w:rPr>
                <w:rFonts w:hint="eastAsia" w:ascii="宋体" w:hAnsi="宋体" w:eastAsia="宋体" w:cs="宋体"/>
                <w:color w:val="auto"/>
                <w:sz w:val="22"/>
                <w:highlight w:val="none"/>
                <w:lang w:eastAsia="zh-CN"/>
              </w:rPr>
            </w:pPr>
            <w:r>
              <w:rPr>
                <w:rFonts w:hint="eastAsia" w:ascii="宋体" w:hAnsi="宋体" w:eastAsia="宋体" w:cs="宋体"/>
                <w:color w:val="auto"/>
                <w:sz w:val="22"/>
                <w:highlight w:val="none"/>
                <w:lang w:eastAsia="zh-CN"/>
              </w:rPr>
              <w:t>270000</w:t>
            </w:r>
          </w:p>
        </w:tc>
        <w:tc>
          <w:tcPr>
            <w:tcW w:w="820" w:type="dxa"/>
            <w:noWrap w:val="0"/>
            <w:vAlign w:val="center"/>
          </w:tcPr>
          <w:p>
            <w:pPr>
              <w:widowControl/>
              <w:spacing w:line="360" w:lineRule="exact"/>
              <w:jc w:val="center"/>
              <w:textAlignment w:val="center"/>
              <w:rPr>
                <w:rFonts w:hint="eastAsia" w:ascii="宋体" w:hAnsi="宋体" w:eastAsia="宋体" w:cs="宋体"/>
                <w:color w:val="auto"/>
                <w:sz w:val="22"/>
                <w:highlight w:val="none"/>
                <w:u w:val="none" w:color="000000"/>
              </w:rPr>
            </w:pPr>
          </w:p>
        </w:tc>
      </w:tr>
    </w:tbl>
    <w:p>
      <w:pPr>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z w:val="22"/>
          <w:highlight w:val="none"/>
        </w:rPr>
        <w:t>二.</w:t>
      </w:r>
      <w:r>
        <w:rPr>
          <w:rFonts w:hint="eastAsia" w:ascii="宋体" w:hAnsi="宋体" w:eastAsia="宋体" w:cs="宋体"/>
          <w:b/>
          <w:bCs/>
          <w:color w:val="auto"/>
          <w:spacing w:val="-6"/>
          <w:sz w:val="22"/>
          <w:highlight w:val="none"/>
        </w:rPr>
        <w:t>商务要求（技术要求里另有注明的以技术要求为准）</w:t>
      </w:r>
    </w:p>
    <w:tbl>
      <w:tblPr>
        <w:tblStyle w:val="5"/>
        <w:tblW w:w="93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0"/>
        <w:gridCol w:w="8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付款方式</w:t>
            </w:r>
          </w:p>
        </w:tc>
        <w:tc>
          <w:tcPr>
            <w:tcW w:w="80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w:t>
            </w:r>
            <w:r>
              <w:rPr>
                <w:rFonts w:hint="eastAsia" w:ascii="宋体" w:hAnsi="宋体" w:eastAsia="宋体" w:cs="宋体"/>
                <w:color w:val="auto"/>
                <w:sz w:val="22"/>
                <w:highlight w:val="none"/>
                <w:u w:val="single"/>
                <w:lang w:val="en-US" w:eastAsia="zh-CN"/>
              </w:rPr>
              <w:t>中标人完全全部服务并通过采购人验</w:t>
            </w:r>
            <w:r>
              <w:rPr>
                <w:rFonts w:hint="eastAsia" w:ascii="宋体" w:hAnsi="宋体" w:eastAsia="宋体" w:cs="宋体"/>
                <w:color w:val="auto"/>
                <w:sz w:val="22"/>
                <w:highlight w:val="none"/>
                <w:u w:val="single"/>
              </w:rPr>
              <w:t>收合格后7个工作日内支付</w:t>
            </w:r>
            <w:r>
              <w:rPr>
                <w:rFonts w:hint="eastAsia" w:ascii="宋体" w:hAnsi="宋体" w:eastAsia="宋体" w:cs="宋体"/>
                <w:color w:val="auto"/>
                <w:sz w:val="22"/>
                <w:highlight w:val="none"/>
                <w:u w:val="single"/>
                <w:lang w:val="zh-CN"/>
              </w:rPr>
              <w:t>。</w:t>
            </w:r>
          </w:p>
          <w:p>
            <w:pPr>
              <w:widowControl/>
              <w:snapToGrid w:val="0"/>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u w:val="single"/>
              </w:rPr>
              <w:t>注：采购人对于满足合同约定支付条件的，自收到发票后7个工作日内将资金支付到合同约定的中标人账户。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履约保证金</w:t>
            </w:r>
          </w:p>
        </w:tc>
        <w:tc>
          <w:tcPr>
            <w:tcW w:w="802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tabs>
                <w:tab w:val="left" w:pos="360"/>
                <w:tab w:val="left" w:pos="540"/>
                <w:tab w:val="left" w:pos="1080"/>
              </w:tabs>
              <w:spacing w:line="360" w:lineRule="exact"/>
              <w:jc w:val="left"/>
              <w:rPr>
                <w:rFonts w:hint="eastAsia" w:ascii="宋体" w:hAnsi="宋体" w:eastAsia="宋体" w:cs="宋体"/>
                <w:color w:val="auto"/>
                <w:sz w:val="22"/>
                <w:highlight w:val="none"/>
              </w:rPr>
            </w:pPr>
            <w:r>
              <w:rPr>
                <w:rFonts w:hint="eastAsia" w:ascii="宋体" w:hAnsi="宋体" w:eastAsia="宋体" w:cs="宋体"/>
                <w:color w:val="auto"/>
                <w:kern w:val="0"/>
                <w:sz w:val="22"/>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验收标准</w:t>
            </w:r>
          </w:p>
        </w:tc>
        <w:tc>
          <w:tcPr>
            <w:tcW w:w="802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合同期满或者履行完毕后，</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highlight w:val="none"/>
                <w:lang w:val="en-US" w:eastAsia="zh-CN"/>
              </w:rPr>
              <w:t>收到中标人提交的验收申请后，</w:t>
            </w:r>
            <w:r>
              <w:rPr>
                <w:rFonts w:hint="eastAsia" w:ascii="宋体" w:hAnsi="宋体" w:eastAsia="宋体" w:cs="宋体"/>
                <w:color w:val="auto"/>
                <w:sz w:val="22"/>
                <w:szCs w:val="22"/>
                <w:highlight w:val="none"/>
              </w:rPr>
              <w:t>由</w:t>
            </w:r>
            <w:r>
              <w:rPr>
                <w:rFonts w:hint="eastAsia" w:ascii="宋体" w:hAnsi="宋体" w:eastAsia="宋体" w:cs="宋体"/>
                <w:color w:val="auto"/>
                <w:sz w:val="22"/>
                <w:szCs w:val="22"/>
                <w:highlight w:val="none"/>
                <w:lang w:val="en-US" w:eastAsia="zh-CN"/>
              </w:rPr>
              <w:t>采购人</w:t>
            </w:r>
            <w:r>
              <w:rPr>
                <w:rFonts w:hint="eastAsia" w:ascii="宋体" w:hAnsi="宋体" w:eastAsia="宋体" w:cs="宋体"/>
                <w:color w:val="auto"/>
                <w:sz w:val="22"/>
                <w:szCs w:val="22"/>
                <w:highlight w:val="none"/>
              </w:rPr>
              <w:t>组织专家和</w:t>
            </w:r>
            <w:r>
              <w:rPr>
                <w:rFonts w:hint="eastAsia" w:ascii="宋体" w:hAnsi="宋体" w:eastAsia="宋体" w:cs="宋体"/>
                <w:color w:val="auto"/>
                <w:sz w:val="22"/>
                <w:szCs w:val="22"/>
                <w:highlight w:val="none"/>
                <w:lang w:eastAsia="zh-CN"/>
              </w:rPr>
              <w:t>用户代表</w:t>
            </w:r>
            <w:r>
              <w:rPr>
                <w:rFonts w:hint="eastAsia" w:ascii="宋体" w:hAnsi="宋体" w:eastAsia="宋体" w:cs="宋体"/>
                <w:color w:val="auto"/>
                <w:sz w:val="22"/>
                <w:szCs w:val="22"/>
                <w:highlight w:val="none"/>
              </w:rPr>
              <w:t>，按照采购文件要求、</w:t>
            </w:r>
            <w:r>
              <w:rPr>
                <w:rFonts w:hint="eastAsia" w:ascii="宋体" w:hAnsi="宋体" w:eastAsia="宋体" w:cs="宋体"/>
                <w:color w:val="auto"/>
                <w:sz w:val="22"/>
                <w:szCs w:val="22"/>
                <w:highlight w:val="none"/>
                <w:lang w:val="en-US" w:eastAsia="zh-CN"/>
              </w:rPr>
              <w:t>投标</w:t>
            </w:r>
            <w:r>
              <w:rPr>
                <w:rFonts w:hint="eastAsia" w:ascii="宋体" w:hAnsi="宋体" w:eastAsia="宋体" w:cs="宋体"/>
                <w:color w:val="auto"/>
                <w:sz w:val="22"/>
                <w:szCs w:val="22"/>
                <w:highlight w:val="none"/>
              </w:rPr>
              <w:t>文件、合同条款和实际应用效果对项目进行验收，验收费用由</w:t>
            </w:r>
            <w:r>
              <w:rPr>
                <w:rFonts w:hint="eastAsia" w:ascii="宋体" w:hAnsi="宋体" w:eastAsia="宋体" w:cs="宋体"/>
                <w:color w:val="auto"/>
                <w:sz w:val="22"/>
                <w:szCs w:val="22"/>
                <w:highlight w:val="none"/>
                <w:lang w:val="en-US" w:eastAsia="zh-CN"/>
              </w:rPr>
              <w:t>中标人</w:t>
            </w:r>
            <w:r>
              <w:rPr>
                <w:rFonts w:hint="eastAsia" w:ascii="宋体" w:hAnsi="宋体" w:eastAsia="宋体" w:cs="宋体"/>
                <w:color w:val="auto"/>
                <w:sz w:val="22"/>
                <w:szCs w:val="22"/>
                <w:highlight w:val="none"/>
              </w:rPr>
              <w:t>承担（包括</w:t>
            </w:r>
            <w:r>
              <w:rPr>
                <w:rFonts w:hint="eastAsia" w:ascii="宋体" w:hAnsi="宋体" w:eastAsia="宋体" w:cs="宋体"/>
                <w:color w:val="auto"/>
                <w:sz w:val="22"/>
                <w:szCs w:val="22"/>
                <w:highlight w:val="none"/>
                <w:lang w:val="en-US" w:eastAsia="zh-CN"/>
              </w:rPr>
              <w:t>专家</w:t>
            </w:r>
            <w:r>
              <w:rPr>
                <w:rFonts w:hint="eastAsia" w:ascii="宋体" w:hAnsi="宋体" w:eastAsia="宋体" w:cs="宋体"/>
                <w:color w:val="auto"/>
                <w:sz w:val="22"/>
                <w:szCs w:val="22"/>
                <w:highlight w:val="none"/>
              </w:rPr>
              <w:t>费</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如有）等）。</w:t>
            </w:r>
            <w:r>
              <w:rPr>
                <w:rFonts w:hint="eastAsia" w:ascii="宋体" w:hAnsi="宋体" w:eastAsia="宋体" w:cs="宋体"/>
                <w:color w:val="auto"/>
                <w:sz w:val="22"/>
                <w:highlight w:val="none"/>
              </w:rPr>
              <w:t>因</w:t>
            </w:r>
            <w:r>
              <w:rPr>
                <w:rFonts w:hint="eastAsia" w:ascii="宋体" w:hAnsi="宋体" w:eastAsia="宋体" w:cs="宋体"/>
                <w:color w:val="auto"/>
                <w:sz w:val="22"/>
                <w:highlight w:val="none"/>
                <w:lang w:val="en-US" w:eastAsia="zh-CN"/>
              </w:rPr>
              <w:t>中标人</w:t>
            </w:r>
            <w:r>
              <w:rPr>
                <w:rFonts w:hint="eastAsia" w:ascii="宋体" w:hAnsi="宋体" w:eastAsia="宋体" w:cs="宋体"/>
                <w:color w:val="auto"/>
                <w:sz w:val="22"/>
                <w:highlight w:val="none"/>
              </w:rPr>
              <w:t>原因造成验收不通过的，再次验收的费用仍由</w:t>
            </w:r>
            <w:r>
              <w:rPr>
                <w:rFonts w:hint="eastAsia" w:ascii="宋体" w:hAnsi="宋体" w:eastAsia="宋体" w:cs="宋体"/>
                <w:color w:val="auto"/>
                <w:sz w:val="22"/>
                <w:highlight w:val="none"/>
                <w:lang w:val="en-US" w:eastAsia="zh-CN"/>
              </w:rPr>
              <w:t>中标人</w:t>
            </w:r>
            <w:r>
              <w:rPr>
                <w:rFonts w:hint="eastAsia" w:ascii="宋体" w:hAnsi="宋体" w:eastAsia="宋体" w:cs="宋体"/>
                <w:color w:val="auto"/>
                <w:sz w:val="22"/>
                <w:highlight w:val="none"/>
              </w:rPr>
              <w:t>承担。</w:t>
            </w:r>
          </w:p>
        </w:tc>
      </w:tr>
    </w:tbl>
    <w:p>
      <w:pPr>
        <w:numPr>
          <w:ilvl w:val="0"/>
          <w:numId w:val="1"/>
        </w:numPr>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技术要求</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（一）舞台设计制作要求：</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（1）主舞台：钢结构舞台要适合典礼及节目穿插使用；要稳固安全，不能发生摇晃、或者发出异响等现象；如果进行改造，则活动结束后要恢复原样。</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（2）其它要求：</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lang w:val="fr-FR"/>
        </w:rPr>
        <w:t>A．所有使用的电线、电缆必须采用国家免检产品，电路变电箱、控</w:t>
      </w:r>
      <w:r>
        <w:rPr>
          <w:rFonts w:hint="eastAsia" w:ascii="宋体" w:hAnsi="宋体" w:eastAsia="宋体" w:cs="宋体"/>
          <w:color w:val="auto"/>
          <w:sz w:val="22"/>
          <w:highlight w:val="none"/>
        </w:rPr>
        <w:t>制箱须安装在比较方便检修地方（且须有专人负责）。各类连线不能裸露在地面，应有专用材料遮盖。</w:t>
      </w:r>
    </w:p>
    <w:p>
      <w:pPr>
        <w:spacing w:line="360" w:lineRule="exact"/>
        <w:ind w:firstLine="440" w:firstLineChars="200"/>
        <w:rPr>
          <w:rFonts w:hint="eastAsia" w:ascii="宋体" w:hAnsi="宋体" w:eastAsia="宋体" w:cs="宋体"/>
          <w:color w:val="auto"/>
          <w:sz w:val="22"/>
          <w:highlight w:val="none"/>
          <w:lang w:val="fr-FR"/>
        </w:rPr>
      </w:pPr>
      <w:r>
        <w:rPr>
          <w:rFonts w:hint="eastAsia" w:ascii="宋体" w:hAnsi="宋体" w:eastAsia="宋体" w:cs="宋体"/>
          <w:color w:val="auto"/>
          <w:sz w:val="22"/>
          <w:highlight w:val="none"/>
          <w:lang w:val="fr-FR"/>
        </w:rPr>
        <w:t>B．所使用的搭建材料均须达到国家规定的环保质量要求及标准，不得在搭建验收前后散发刺激性或令人不快的气味。</w:t>
      </w:r>
    </w:p>
    <w:p>
      <w:pPr>
        <w:spacing w:line="360" w:lineRule="exact"/>
        <w:ind w:firstLine="440" w:firstLineChars="200"/>
        <w:rPr>
          <w:rFonts w:hint="eastAsia" w:ascii="宋体" w:hAnsi="宋体" w:eastAsia="宋体" w:cs="宋体"/>
          <w:color w:val="auto"/>
          <w:sz w:val="22"/>
          <w:highlight w:val="none"/>
          <w:lang w:val="fr-FR"/>
        </w:rPr>
      </w:pPr>
      <w:r>
        <w:rPr>
          <w:rFonts w:hint="eastAsia" w:ascii="宋体" w:hAnsi="宋体" w:eastAsia="宋体" w:cs="宋体"/>
          <w:color w:val="auto"/>
          <w:sz w:val="22"/>
          <w:highlight w:val="none"/>
          <w:lang w:val="fr-FR"/>
        </w:rPr>
        <w:t>C．舞台两侧配置一定数量的灭火器。</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（3）舞台效果图：投标人须根据采购需求提交2024届毕业典礼舞台和灯光效果图：整个会场的俯视图至少1张、舞台正面视图至少1张</w:t>
      </w:r>
      <w:r>
        <w:rPr>
          <w:rFonts w:hint="eastAsia" w:ascii="宋体" w:hAnsi="宋体" w:eastAsia="宋体" w:cs="宋体"/>
          <w:color w:val="auto"/>
          <w:sz w:val="22"/>
          <w:highlight w:val="none"/>
          <w:lang w:val="en-US" w:eastAsia="zh-CN"/>
        </w:rPr>
        <w:t>和</w:t>
      </w:r>
      <w:r>
        <w:rPr>
          <w:rFonts w:hint="eastAsia" w:ascii="宋体" w:hAnsi="宋体" w:eastAsia="宋体" w:cs="宋体"/>
          <w:color w:val="auto"/>
          <w:sz w:val="22"/>
          <w:highlight w:val="none"/>
        </w:rPr>
        <w:t>灯光效果图</w:t>
      </w:r>
      <w:r>
        <w:rPr>
          <w:rFonts w:hint="eastAsia" w:ascii="宋体" w:hAnsi="宋体" w:eastAsia="宋体" w:cs="宋体"/>
          <w:color w:val="auto"/>
          <w:sz w:val="22"/>
          <w:highlight w:val="none"/>
          <w:lang w:val="en-US" w:eastAsia="zh-CN"/>
        </w:rPr>
        <w:t>至少</w:t>
      </w:r>
      <w:r>
        <w:rPr>
          <w:rFonts w:hint="eastAsia" w:ascii="宋体" w:hAnsi="宋体" w:eastAsia="宋体" w:cs="宋体"/>
          <w:color w:val="auto"/>
          <w:sz w:val="22"/>
          <w:highlight w:val="none"/>
        </w:rPr>
        <w:t>2张。</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（二）活动执行：</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（1）根据采购人的活动流程以及要求执行。</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（2）根据采购人提供现场设备所需的操作人员。</w:t>
      </w:r>
    </w:p>
    <w:p>
      <w:pPr>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（3）毕业典礼相关情况：</w:t>
      </w:r>
    </w:p>
    <w:p>
      <w:pPr>
        <w:numPr>
          <w:ilvl w:val="0"/>
          <w:numId w:val="2"/>
        </w:numPr>
        <w:tabs>
          <w:tab w:val="left" w:pos="420"/>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演出时间： 2024年06月07 日14:00-18:00</w:t>
      </w:r>
    </w:p>
    <w:p>
      <w:pPr>
        <w:numPr>
          <w:ilvl w:val="0"/>
          <w:numId w:val="2"/>
        </w:numPr>
        <w:tabs>
          <w:tab w:val="left" w:pos="420"/>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演出地点：</w:t>
      </w:r>
      <w:r>
        <w:rPr>
          <w:rFonts w:hint="eastAsia" w:ascii="宋体" w:hAnsi="宋体" w:eastAsia="宋体" w:cs="宋体"/>
          <w:color w:val="auto"/>
          <w:kern w:val="0"/>
          <w:sz w:val="22"/>
          <w:highlight w:val="none"/>
        </w:rPr>
        <w:fldChar w:fldCharType="begin"/>
      </w:r>
      <w:r>
        <w:rPr>
          <w:rFonts w:hint="eastAsia" w:ascii="宋体" w:hAnsi="宋体" w:eastAsia="宋体" w:cs="宋体"/>
          <w:color w:val="auto"/>
          <w:kern w:val="0"/>
          <w:sz w:val="22"/>
          <w:highlight w:val="none"/>
        </w:rPr>
        <w:instrText xml:space="preserve"> HYPERLINK "http://www.baidu.com/link?url=lmY6ZRPi9IvRmCYFhi40uRjsnfBU6mYNh6Oa__DZeRb3-MV2OGh0FA7AgWa75p4BhujET9tay3w_Mud_L3jjxyQBOZXp8Mdor7WFCBOVLTTpUeE0Hlyr9TNZevopY3Z8Nlm2l58xS4PTMuoFpznwgRnHUlcN7Hmu5C6mz5UbaaWUmKN7Nf1BUtWKLVQb2iID" \t "https://www.baidu.com/_blank" </w:instrText>
      </w:r>
      <w:r>
        <w:rPr>
          <w:rFonts w:hint="eastAsia" w:ascii="宋体" w:hAnsi="宋体" w:eastAsia="宋体" w:cs="宋体"/>
          <w:color w:val="auto"/>
          <w:kern w:val="0"/>
          <w:sz w:val="22"/>
          <w:highlight w:val="none"/>
        </w:rPr>
        <w:fldChar w:fldCharType="separate"/>
      </w:r>
      <w:r>
        <w:rPr>
          <w:rFonts w:hint="eastAsia" w:ascii="宋体" w:hAnsi="宋体" w:eastAsia="宋体" w:cs="宋体"/>
          <w:color w:val="auto"/>
          <w:kern w:val="0"/>
          <w:sz w:val="22"/>
          <w:highlight w:val="none"/>
        </w:rPr>
        <w:t>温州瓯海奥体中心</w:t>
      </w:r>
      <w:r>
        <w:rPr>
          <w:rFonts w:hint="eastAsia" w:ascii="宋体" w:hAnsi="宋体" w:eastAsia="宋体" w:cs="宋体"/>
          <w:color w:val="auto"/>
          <w:kern w:val="0"/>
          <w:sz w:val="22"/>
          <w:highlight w:val="none"/>
        </w:rPr>
        <w:fldChar w:fldCharType="end"/>
      </w:r>
      <w:r>
        <w:rPr>
          <w:rFonts w:hint="eastAsia" w:ascii="宋体" w:hAnsi="宋体" w:eastAsia="宋体" w:cs="宋体"/>
          <w:color w:val="auto"/>
          <w:kern w:val="0"/>
          <w:sz w:val="22"/>
          <w:highlight w:val="none"/>
        </w:rPr>
        <w:t>-体育馆</w:t>
      </w:r>
    </w:p>
    <w:p>
      <w:pPr>
        <w:numPr>
          <w:ilvl w:val="0"/>
          <w:numId w:val="2"/>
        </w:numPr>
        <w:tabs>
          <w:tab w:val="left" w:pos="420"/>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参加观众：市领导、学校领导、师生代表、家长代表、校友代表、全体毕业生等，</w:t>
      </w:r>
      <w:r>
        <w:rPr>
          <w:rFonts w:hint="eastAsia" w:ascii="宋体" w:hAnsi="宋体" w:eastAsia="宋体" w:cs="宋体"/>
          <w:color w:val="auto"/>
          <w:highlight w:val="none"/>
        </w:rPr>
        <w:t>不少于3000人，</w:t>
      </w:r>
      <w:r>
        <w:rPr>
          <w:rFonts w:hint="eastAsia" w:ascii="宋体" w:hAnsi="宋体" w:eastAsia="宋体" w:cs="宋体"/>
          <w:color w:val="auto"/>
          <w:sz w:val="22"/>
          <w:highlight w:val="none"/>
        </w:rPr>
        <w:t>以实际人数为准。</w:t>
      </w:r>
    </w:p>
    <w:p>
      <w:pPr>
        <w:numPr>
          <w:ilvl w:val="0"/>
          <w:numId w:val="2"/>
        </w:numPr>
        <w:tabs>
          <w:tab w:val="left" w:pos="420"/>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持续时间：240分钟左右</w:t>
      </w:r>
    </w:p>
    <w:p>
      <w:pPr>
        <w:numPr>
          <w:ilvl w:val="0"/>
          <w:numId w:val="2"/>
        </w:numPr>
        <w:tabs>
          <w:tab w:val="left" w:pos="420"/>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舞美要求：室内搭台</w:t>
      </w:r>
    </w:p>
    <w:p>
      <w:pPr>
        <w:numPr>
          <w:ilvl w:val="0"/>
          <w:numId w:val="2"/>
        </w:numPr>
        <w:tabs>
          <w:tab w:val="left" w:pos="420"/>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现场禁忌：火、吸烟</w:t>
      </w:r>
    </w:p>
    <w:p>
      <w:pPr>
        <w:numPr>
          <w:ilvl w:val="0"/>
          <w:numId w:val="2"/>
        </w:numPr>
        <w:tabs>
          <w:tab w:val="left" w:pos="420"/>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时间进程：</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1）2024年06月05日20:00前搭建完成，2024年06月07日之前场地内包含1</w:t>
      </w:r>
      <w:r>
        <w:rPr>
          <w:rFonts w:hint="eastAsia" w:ascii="宋体" w:hAnsi="宋体" w:eastAsia="宋体" w:cs="宋体"/>
          <w:color w:val="auto"/>
          <w:sz w:val="22"/>
          <w:highlight w:val="none"/>
          <w:lang w:val="en-US" w:eastAsia="zh-CN"/>
        </w:rPr>
        <w:t>035</w:t>
      </w:r>
      <w:r>
        <w:rPr>
          <w:rFonts w:hint="eastAsia" w:ascii="宋体" w:hAnsi="宋体" w:eastAsia="宋体" w:cs="宋体"/>
          <w:color w:val="auto"/>
          <w:sz w:val="22"/>
          <w:highlight w:val="none"/>
        </w:rPr>
        <w:t>把椅子全部按要求摆放到位；</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2）彩排计划2次，预计2024年06月05日20:00和2024年06月06日上午，具体以采购人规定时间为准；</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3）设备的现场调试、音响系统的使用、调音师、LED调试及技术员在彩排以及正式使用期间需全程参加；</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4）2024年06月07日14:00开始正式使用至18:00止；</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5）2024年06月08日上午07:00前清场完毕；</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若由于其他特殊情况发生导致项目实施时间需调整，投标人需根据采购人通知的时间安排及时调整进度，完成前期各项进度。</w:t>
      </w:r>
    </w:p>
    <w:p>
      <w:pPr>
        <w:numPr>
          <w:ilvl w:val="0"/>
          <w:numId w:val="2"/>
        </w:numPr>
        <w:tabs>
          <w:tab w:val="left" w:pos="420"/>
        </w:tabs>
        <w:spacing w:line="360" w:lineRule="exact"/>
        <w:ind w:firstLine="440" w:firstLineChars="200"/>
        <w:jc w:val="left"/>
        <w:rPr>
          <w:rFonts w:hint="eastAsia" w:ascii="宋体" w:hAnsi="宋体" w:eastAsia="宋体" w:cs="宋体"/>
          <w:color w:val="auto"/>
          <w:sz w:val="22"/>
          <w:highlight w:val="none"/>
        </w:rPr>
      </w:pPr>
      <w:r>
        <w:rPr>
          <w:rFonts w:hint="eastAsia" w:ascii="宋体" w:hAnsi="宋体" w:eastAsia="宋体" w:cs="宋体"/>
          <w:color w:val="auto"/>
          <w:sz w:val="22"/>
          <w:highlight w:val="none"/>
        </w:rPr>
        <w:t>典礼内容及形式：</w:t>
      </w:r>
    </w:p>
    <w:p>
      <w:pPr>
        <w:pStyle w:val="4"/>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（1）典礼为主，辅以曲目演（唱）奏；</w:t>
      </w:r>
    </w:p>
    <w:p>
      <w:pPr>
        <w:pStyle w:val="4"/>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（2）舞台设发言席1个；</w:t>
      </w:r>
    </w:p>
    <w:p>
      <w:pPr>
        <w:pStyle w:val="4"/>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（3）学校领导主持人1名和教师主持人3名；</w:t>
      </w:r>
    </w:p>
    <w:p>
      <w:pPr>
        <w:pStyle w:val="4"/>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（4）校长及嘉宾、学生、代表依次致辞、发言，穿插合唱团演唱环节；</w:t>
      </w:r>
    </w:p>
    <w:p>
      <w:pPr>
        <w:pStyle w:val="4"/>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（5）设置LED大屏幕，满足现场直播及播放VCR功能（切换流畅）。</w:t>
      </w:r>
    </w:p>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6）主要流程：视频播放，毕业典礼入场仪式，主持人介绍领导、嘉宾；主持人宣布典礼开始，奏唱国歌；温州市领导致辞；校长发言；嘉宾发言；毕业生代表发言；文艺节目；颁发卷轴；校友会会长致辞；全体起立，奏唱校歌。</w:t>
      </w:r>
    </w:p>
    <w:p>
      <w:pPr>
        <w:spacing w:line="36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（三）投入设备名称及主要技术要求</w:t>
      </w:r>
      <w:r>
        <w:rPr>
          <w:rFonts w:hint="eastAsia" w:ascii="宋体" w:hAnsi="宋体" w:eastAsia="宋体" w:cs="宋体"/>
          <w:b/>
          <w:color w:val="auto"/>
          <w:spacing w:val="-15"/>
          <w:sz w:val="22"/>
          <w:highlight w:val="none"/>
          <w:shd w:val="clear" w:color="auto" w:fill="FFFFFF"/>
        </w:rPr>
        <w:t>（不得低于以下要求）</w:t>
      </w:r>
      <w:r>
        <w:rPr>
          <w:rFonts w:hint="eastAsia" w:ascii="宋体" w:hAnsi="宋体" w:eastAsia="宋体" w:cs="宋体"/>
          <w:color w:val="auto"/>
          <w:sz w:val="22"/>
          <w:highlight w:val="none"/>
        </w:rPr>
        <w:t>，请供应商在响应文件内详细列明</w:t>
      </w:r>
    </w:p>
    <w:tbl>
      <w:tblPr>
        <w:tblStyle w:val="5"/>
        <w:tblW w:w="9075" w:type="dxa"/>
        <w:tblInd w:w="91" w:type="dxa"/>
        <w:tblLayout w:type="fixed"/>
        <w:tblCellMar>
          <w:top w:w="0" w:type="dxa"/>
          <w:left w:w="108" w:type="dxa"/>
          <w:bottom w:w="0" w:type="dxa"/>
          <w:right w:w="108" w:type="dxa"/>
        </w:tblCellMar>
      </w:tblPr>
      <w:tblGrid>
        <w:gridCol w:w="775"/>
        <w:gridCol w:w="1144"/>
        <w:gridCol w:w="2415"/>
        <w:gridCol w:w="3228"/>
        <w:gridCol w:w="825"/>
        <w:gridCol w:w="688"/>
      </w:tblGrid>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序号</w:t>
            </w:r>
          </w:p>
        </w:tc>
        <w:tc>
          <w:tcPr>
            <w:tcW w:w="355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kern w:val="0"/>
                <w:sz w:val="22"/>
                <w:szCs w:val="22"/>
                <w:highlight w:val="none"/>
                <w:lang w:val="en-US" w:eastAsia="zh-CN" w:bidi="ar"/>
              </w:rPr>
              <w:t>名称</w:t>
            </w:r>
          </w:p>
        </w:tc>
        <w:tc>
          <w:tcPr>
            <w:tcW w:w="3228"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要求</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数量</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单位</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kern w:val="0"/>
                <w:sz w:val="22"/>
                <w:szCs w:val="22"/>
                <w:highlight w:val="none"/>
                <w:lang w:bidi="ar"/>
              </w:rPr>
              <w:t xml:space="preserve">1 </w:t>
            </w:r>
          </w:p>
        </w:tc>
        <w:tc>
          <w:tcPr>
            <w:tcW w:w="1144"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音响</w:t>
            </w:r>
          </w:p>
        </w:tc>
        <w:tc>
          <w:tcPr>
            <w:tcW w:w="24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全频列线阵</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16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只</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2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超低频音箱</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 xml:space="preserve">8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只</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3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反听全频音箱</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 xml:space="preserve">6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只</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4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补声音响音箱</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 xml:space="preserve">8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只</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5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数字调音台</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6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无线双通道接收机</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3</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只</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7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无线手持麦克风</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6</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8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音乐播放器</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9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鼓麦</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kern w:val="0"/>
                <w:sz w:val="22"/>
                <w:szCs w:val="22"/>
                <w:highlight w:val="none"/>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套</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10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电容麦克风</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6</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只</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11 </w:t>
            </w:r>
          </w:p>
        </w:tc>
        <w:tc>
          <w:tcPr>
            <w:tcW w:w="1144" w:type="dxa"/>
            <w:vMerge w:val="continue"/>
            <w:tcBorders>
              <w:left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头戴话筒</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10</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只</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12 </w:t>
            </w:r>
          </w:p>
        </w:tc>
        <w:tc>
          <w:tcPr>
            <w:tcW w:w="1144" w:type="dxa"/>
            <w:vMerge w:val="continue"/>
            <w:tcBorders>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线材</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sz w:val="22"/>
                <w:szCs w:val="22"/>
                <w:highlight w:val="none"/>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1</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批</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13 </w:t>
            </w:r>
          </w:p>
        </w:tc>
        <w:tc>
          <w:tcPr>
            <w:tcW w:w="1144" w:type="dxa"/>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灯光</w:t>
            </w:r>
          </w:p>
        </w:tc>
        <w:tc>
          <w:tcPr>
            <w:tcW w:w="24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电脑切割灯</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35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14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电脑光束灯</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50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15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LED平板灯</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16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追光灯</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17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LED灯</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18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特效烟雾机</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19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气柱</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4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20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彩带机</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2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21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灯控台</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22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观众灯</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23 </w:t>
            </w:r>
          </w:p>
        </w:tc>
        <w:tc>
          <w:tcPr>
            <w:tcW w:w="1144" w:type="dxa"/>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LED屏幕</w:t>
            </w:r>
          </w:p>
        </w:tc>
        <w:tc>
          <w:tcPr>
            <w:tcW w:w="24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高清LED显示屏</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highlight w:val="none"/>
                <w:lang w:bidi="ar"/>
              </w:rPr>
              <w:t>≤P3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bidi="ar"/>
              </w:rPr>
              <w:t>24</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两侧直播高清LED显示屏</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按照实际舞美效果提供</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val="en-US" w:eastAsia="zh-CN" w:bidi="ar"/>
              </w:rPr>
              <w:t>25</w:t>
            </w:r>
            <w:r>
              <w:rPr>
                <w:rFonts w:hint="eastAsia" w:ascii="宋体" w:hAnsi="宋体" w:eastAsia="宋体" w:cs="宋体"/>
                <w:b/>
                <w:bCs/>
                <w:color w:val="auto"/>
                <w:kern w:val="0"/>
                <w:sz w:val="22"/>
                <w:szCs w:val="22"/>
                <w:highlight w:val="none"/>
                <w:lang w:bidi="ar"/>
              </w:rPr>
              <w:t xml:space="preserve">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两侧造型高清LED显示屏斜角</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auto"/>
                <w:kern w:val="2"/>
                <w:sz w:val="22"/>
                <w:szCs w:val="22"/>
                <w:highlight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60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26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视频控台</w:t>
            </w:r>
          </w:p>
        </w:tc>
        <w:tc>
          <w:tcPr>
            <w:tcW w:w="3228" w:type="dxa"/>
            <w:tcBorders>
              <w:top w:val="nil"/>
              <w:left w:val="single" w:color="000000" w:sz="4" w:space="0"/>
              <w:bottom w:val="nil"/>
              <w:right w:val="single" w:color="000000" w:sz="4" w:space="0"/>
            </w:tcBorders>
            <w:noWrap w:val="0"/>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27 </w:t>
            </w:r>
          </w:p>
        </w:tc>
        <w:tc>
          <w:tcPr>
            <w:tcW w:w="1144" w:type="dxa"/>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auto"/>
                <w:sz w:val="22"/>
                <w:szCs w:val="22"/>
                <w:highlight w:val="none"/>
              </w:rPr>
            </w:pPr>
          </w:p>
        </w:tc>
        <w:tc>
          <w:tcPr>
            <w:tcW w:w="2415" w:type="dxa"/>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视频服务器</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2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台</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28 </w:t>
            </w:r>
          </w:p>
        </w:tc>
        <w:tc>
          <w:tcPr>
            <w:tcW w:w="1144"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定制舞台</w:t>
            </w:r>
          </w:p>
        </w:tc>
        <w:tc>
          <w:tcPr>
            <w:tcW w:w="24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舞台：以实际效果为准</w:t>
            </w:r>
          </w:p>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 厚加绒地毯、台阶制作。</w:t>
            </w:r>
          </w:p>
        </w:tc>
        <w:tc>
          <w:tcPr>
            <w:tcW w:w="3228" w:type="dxa"/>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木工现场制作</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80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0"/>
                <w:sz w:val="22"/>
                <w:szCs w:val="22"/>
                <w:highlight w:val="none"/>
                <w:lang w:bidi="ar"/>
              </w:rPr>
              <w:t xml:space="preserve">29 </w:t>
            </w:r>
          </w:p>
        </w:tc>
        <w:tc>
          <w:tcPr>
            <w:tcW w:w="1144"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2415"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p>
        </w:tc>
        <w:tc>
          <w:tcPr>
            <w:tcW w:w="3228" w:type="dxa"/>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加厚地毯</w:t>
            </w:r>
            <w:r>
              <w:rPr>
                <w:rFonts w:hint="eastAsia" w:ascii="宋体" w:hAnsi="宋体" w:eastAsia="宋体" w:cs="宋体"/>
                <w:color w:val="auto"/>
                <w:kern w:val="0"/>
                <w:sz w:val="22"/>
                <w:szCs w:val="22"/>
                <w:highlight w:val="none"/>
                <w:lang w:eastAsia="zh-CN" w:bidi="ar"/>
              </w:rPr>
              <w:t>（</w:t>
            </w:r>
            <w:r>
              <w:rPr>
                <w:rFonts w:hint="eastAsia" w:ascii="宋体" w:hAnsi="宋体" w:eastAsia="宋体" w:cs="宋体"/>
                <w:color w:val="auto"/>
                <w:sz w:val="22"/>
                <w:szCs w:val="22"/>
                <w:highlight w:val="none"/>
              </w:rPr>
              <w:t>按照实际舞美效果提供</w:t>
            </w:r>
            <w:r>
              <w:rPr>
                <w:rFonts w:hint="eastAsia" w:ascii="宋体" w:hAnsi="宋体" w:eastAsia="宋体" w:cs="宋体"/>
                <w:color w:val="auto"/>
                <w:kern w:val="0"/>
                <w:sz w:val="22"/>
                <w:szCs w:val="22"/>
                <w:highlight w:val="none"/>
                <w:lang w:eastAsia="zh-CN" w:bidi="ar"/>
              </w:rPr>
              <w:t>）</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 xml:space="preserve">800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平方</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bidi="ar"/>
              </w:rPr>
              <w:t>30</w:t>
            </w:r>
          </w:p>
        </w:tc>
        <w:tc>
          <w:tcPr>
            <w:tcW w:w="1144"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2"/>
                <w:szCs w:val="22"/>
                <w:highlight w:val="none"/>
                <w:lang w:bidi="ar"/>
              </w:rPr>
            </w:pPr>
          </w:p>
        </w:tc>
        <w:tc>
          <w:tcPr>
            <w:tcW w:w="2415"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p>
        </w:tc>
        <w:tc>
          <w:tcPr>
            <w:tcW w:w="3228" w:type="dxa"/>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雷亚架舞台结构</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 xml:space="preserve">400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平方</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31</w:t>
            </w:r>
          </w:p>
        </w:tc>
        <w:tc>
          <w:tcPr>
            <w:tcW w:w="1144" w:type="dxa"/>
            <w:vMerge w:val="continue"/>
            <w:tcBorders>
              <w:left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rPr>
            </w:pPr>
          </w:p>
        </w:tc>
        <w:tc>
          <w:tcPr>
            <w:tcW w:w="24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2"/>
                <w:szCs w:val="22"/>
                <w:highlight w:val="none"/>
              </w:rPr>
            </w:pP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舞台反看设备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2</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套</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32</w:t>
            </w:r>
          </w:p>
        </w:tc>
        <w:tc>
          <w:tcPr>
            <w:tcW w:w="1144" w:type="dxa"/>
            <w:vMerge w:val="continue"/>
            <w:tcBorders>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rPr>
            </w:pPr>
          </w:p>
        </w:tc>
        <w:tc>
          <w:tcPr>
            <w:tcW w:w="24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2"/>
                <w:szCs w:val="22"/>
                <w:highlight w:val="none"/>
              </w:rPr>
            </w:pP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雷亚架背景结构</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1220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平方</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33</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控台区</w:t>
            </w:r>
          </w:p>
        </w:tc>
        <w:tc>
          <w:tcPr>
            <w:tcW w:w="2415"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围挡</w:t>
            </w:r>
          </w:p>
        </w:tc>
        <w:tc>
          <w:tcPr>
            <w:tcW w:w="3228"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围挡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34</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地面保护</w:t>
            </w:r>
          </w:p>
        </w:tc>
        <w:tc>
          <w:tcPr>
            <w:tcW w:w="2415" w:type="dxa"/>
            <w:tcBorders>
              <w:top w:val="nil"/>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PVC地面保护板</w:t>
            </w:r>
          </w:p>
        </w:tc>
        <w:tc>
          <w:tcPr>
            <w:tcW w:w="3228"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舞台搭建保护场馆地面</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项</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35</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椅子1</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折叠椅</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白色</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bidi="ar"/>
              </w:rPr>
              <w:t xml:space="preserve">1000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kern w:val="0"/>
                <w:sz w:val="22"/>
                <w:szCs w:val="22"/>
                <w:highlight w:val="none"/>
                <w:lang w:val="en-US" w:eastAsia="zh-CN" w:bidi="ar"/>
              </w:rPr>
              <w:t>张</w:t>
            </w:r>
          </w:p>
        </w:tc>
      </w:tr>
      <w:tr>
        <w:tblPrEx>
          <w:tblCellMar>
            <w:top w:w="0" w:type="dxa"/>
            <w:left w:w="108" w:type="dxa"/>
            <w:bottom w:w="0" w:type="dxa"/>
            <w:right w:w="108" w:type="dxa"/>
          </w:tblCellMar>
        </w:tblPrEx>
        <w:trPr>
          <w:trHeight w:val="397" w:hRule="atLeast"/>
        </w:trPr>
        <w:tc>
          <w:tcPr>
            <w:tcW w:w="7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36</w:t>
            </w:r>
          </w:p>
        </w:tc>
        <w:tc>
          <w:tcPr>
            <w:tcW w:w="11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椅子</w:t>
            </w:r>
            <w:r>
              <w:rPr>
                <w:rFonts w:hint="eastAsia" w:ascii="宋体" w:hAnsi="宋体" w:eastAsia="宋体" w:cs="宋体"/>
                <w:color w:val="auto"/>
                <w:kern w:val="0"/>
                <w:sz w:val="22"/>
                <w:szCs w:val="22"/>
                <w:highlight w:val="none"/>
                <w:lang w:val="en-US" w:eastAsia="zh-CN" w:bidi="ar"/>
              </w:rPr>
              <w:t>2</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bidi="ar"/>
              </w:rPr>
              <w:t>折叠椅</w:t>
            </w:r>
          </w:p>
        </w:tc>
        <w:tc>
          <w:tcPr>
            <w:tcW w:w="32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黑</w:t>
            </w:r>
            <w:r>
              <w:rPr>
                <w:rFonts w:hint="eastAsia" w:ascii="宋体" w:hAnsi="宋体" w:eastAsia="宋体" w:cs="宋体"/>
                <w:color w:val="auto"/>
                <w:sz w:val="22"/>
                <w:szCs w:val="22"/>
                <w:highlight w:val="none"/>
              </w:rPr>
              <w:t>色</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35</w:t>
            </w:r>
            <w:r>
              <w:rPr>
                <w:rFonts w:hint="eastAsia" w:ascii="宋体" w:hAnsi="宋体" w:eastAsia="宋体" w:cs="宋体"/>
                <w:color w:val="auto"/>
                <w:kern w:val="0"/>
                <w:sz w:val="22"/>
                <w:szCs w:val="22"/>
                <w:highlight w:val="none"/>
                <w:lang w:bidi="ar"/>
              </w:rPr>
              <w:t xml:space="preserve"> </w:t>
            </w:r>
          </w:p>
        </w:tc>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
              </w:rPr>
              <w:t>张</w:t>
            </w:r>
          </w:p>
        </w:tc>
      </w:tr>
    </w:tbl>
    <w:p>
      <w:pPr>
        <w:spacing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特别提示：</w:t>
      </w:r>
    </w:p>
    <w:p>
      <w:pPr>
        <w:snapToGrid w:val="0"/>
        <w:spacing w:line="40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以上设备租赁种类、数量为预估量，投标人应根据具体的毕业典礼设计方案提供详细的舞台搭建材料及相关设备的详细清单，并注明材料的品牌、产地、规格型号、单价、数量和整个投标报价的成本分析，由此产生的费用不作调整。</w:t>
      </w:r>
    </w:p>
    <w:p>
      <w:pPr>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四、其他</w:t>
      </w:r>
    </w:p>
    <w:p>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2.带“▲且加下划线”的有关技术和商务条款为实质性条款，投标人必须做出实质性响应，否则视为投标无效。</w:t>
      </w:r>
    </w:p>
    <w:p>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hint="eastAsia" w:ascii="宋体" w:hAnsi="宋体" w:eastAsia="宋体" w:cs="宋体"/>
          <w:b/>
          <w:color w:val="auto"/>
          <w:sz w:val="3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upperLetter"/>
      <w:suff w:val="nothing"/>
      <w:lvlText w:val="%1、"/>
      <w:lvlJc w:val="left"/>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1">
    <w:nsid w:val="6AAC1384"/>
    <w:multiLevelType w:val="singleLevel"/>
    <w:tmpl w:val="6AAC138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YjQ3ZWEwNTE5OGJjZjUyNWRmNzQyMDhlZGQ1ZWIifQ=="/>
  </w:docVars>
  <w:rsids>
    <w:rsidRoot w:val="00000000"/>
    <w:rsid w:val="6EBB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left="480" w:hanging="480" w:hangingChars="200"/>
    </w:pPr>
    <w:rPr>
      <w:sz w:val="24"/>
    </w:rPr>
  </w:style>
  <w:style w:type="paragraph" w:styleId="3">
    <w:name w:val="envelope return"/>
    <w:basedOn w:val="1"/>
    <w:qFormat/>
    <w:uiPriority w:val="0"/>
    <w:pPr>
      <w:snapToGrid w:val="0"/>
    </w:pPr>
    <w:rPr>
      <w:rFonts w:ascii="Arial" w:hAnsi="Arial"/>
    </w:rPr>
  </w:style>
  <w:style w:type="paragraph" w:styleId="4">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customStyle="1" w:styleId="7">
    <w:name w:val="正文文字"/>
    <w:basedOn w:val="1"/>
    <w:qFormat/>
    <w:uiPriority w:val="0"/>
    <w:pPr>
      <w:widowControl/>
      <w:spacing w:line="952" w:lineRule="atLeast"/>
      <w:ind w:firstLine="419"/>
    </w:pPr>
    <w:rPr>
      <w:b/>
      <w:color w:val="000000"/>
      <w:sz w:val="44"/>
      <w:u w:val="none"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2024-05-23T04:11:07Z</dcterms:created>
  <dc:creator>dell</dc:creator>
  <cp:lastModifiedBy>  丽密❤   </cp:lastModifiedBy>
  <dcterms:modified xsi:type="dcterms:W3CDTF">2024-05-23T04:11:09Z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712A09B5A6514DEFAA9929EF4156D756_12</vt:lpwstr>
  </property>
</Properties>
</file>