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tabs>
          <w:tab w:val="left" w:pos="3780"/>
          <w:tab w:val="left" w:pos="6480"/>
        </w:tabs>
        <w:spacing w:line="360" w:lineRule="auto"/>
        <w:ind w:right="69" w:rightChars="33"/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新宋体"/>
          <w:b/>
          <w:bCs/>
          <w:sz w:val="36"/>
          <w:szCs w:val="36"/>
        </w:rPr>
        <w:t xml:space="preserve">第五部分   </w:t>
      </w:r>
      <w:r>
        <w:rPr>
          <w:rFonts w:hint="eastAsia" w:ascii="宋体" w:hAnsi="宋体" w:cs="宋体"/>
          <w:b/>
          <w:bCs/>
          <w:sz w:val="36"/>
          <w:szCs w:val="36"/>
        </w:rPr>
        <w:t xml:space="preserve">采购内容及要求 </w:t>
      </w:r>
    </w:p>
    <w:tbl>
      <w:tblPr>
        <w:tblStyle w:val="7"/>
        <w:tblpPr w:leftFromText="180" w:rightFromText="180" w:vertAnchor="text" w:horzAnchor="page" w:tblpX="1534" w:tblpY="566"/>
        <w:tblOverlap w:val="never"/>
        <w:tblW w:w="9356" w:type="dxa"/>
        <w:tblInd w:w="0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4" w:space="0"/>
          <w:insideV w:val="single" w:color="FFFFFF" w:themeColor="background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4205"/>
        <w:gridCol w:w="845"/>
        <w:gridCol w:w="847"/>
        <w:gridCol w:w="1206"/>
        <w:gridCol w:w="6"/>
        <w:gridCol w:w="1111"/>
      </w:tblGrid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56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000000" w:fill="FFFFFF" w:themeFill="background1"/>
            <w:vAlign w:val="bottom"/>
          </w:tcPr>
          <w:p>
            <w:pPr>
              <w:pStyle w:val="2"/>
              <w:widowControl/>
              <w:ind w:firstLine="0" w:firstLineChars="0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一、采购清单及技术参数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6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商品名称</w:t>
            </w:r>
          </w:p>
        </w:tc>
        <w:tc>
          <w:tcPr>
            <w:tcW w:w="4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参数</w:t>
            </w: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2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最高限价（元）</w:t>
            </w:r>
          </w:p>
        </w:tc>
        <w:tc>
          <w:tcPr>
            <w:tcW w:w="11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6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消防巡逻车</w:t>
            </w:r>
          </w:p>
        </w:tc>
        <w:tc>
          <w:tcPr>
            <w:tcW w:w="4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长（mm） ≥4660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宽（mm） ≥1530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高（mm） ≥1900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轴距（mm） ≥3400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消防水箱容量（L） ≥750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★前后轮距（mm） ≥1280/1290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制动距离 ≤5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★转弯半径（m） ≤7.3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★最小离地间隙mm ≤130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最大乘员人数（人） ≥5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最高车速（km/h) ≤30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最大爬坡度（°/%） ≥11°/19.4%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接近/离去角（°） ≥13/16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续驶里程(km)（实测） ≥80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控制器 智能控制器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电池 电池容量≥72V  220Ah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★电机 10kw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充电器 智能控制充电机（一根电源线随车携带，方便随时随地地充电）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充电时间 6-8小时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充电方式 车载充电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前档 汽车专用钢化前档玻璃+雨刮器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轮胎 真空子午轮胎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座椅 皮质软座椅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顶棚 钣金冲压件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★地板 铝合金花纹防滑地板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仪表台 液晶数字仪表台、汽车三幅方向盘、组合开关、方向开关、危险警报开关、汽车专用吸塑式多功能组合仪表台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后视镜 左右可折叠式多视角外后视镜及宽视角无盲区内后视镜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灯光及信号 12V灯光系统，整体式水晶组合前大灯总成、LED尾，包含大灯、转向灯、制动灯、应急灯等信号。电喇叭及倒车蜂鸣提示音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音响体统 MP3收放机、防水型扬声器（2只）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专用配置 警灯、警报器（带喊话功能）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车身材质 车身主要材质采用钣金件冲压和整体式焊接工艺，分体式前后保险杠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保险杠 便捷更换分体式前后保险杠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车头 汽车前伸式安全防撞车头，前车轮布局在驾驶位正前方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制动系统 前盘式制动，后鼓式制动，带真空助力液压双回路制动系统。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★防腐处理 整车车身采用阴极电泳防腐处理，油漆采用汽车专用油漆。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★转向系统 汽车专用转向系统，方向可自动回正,带电动助力转向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★底盘 采用国标汽车专用钢材，阴极电泳处理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空调 加装冷暖空调：电动汽车专用空调（安装方式易于维修）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加装 消防云梯、消防水炮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消防器材 机动消防泵、背负式细水雾灭火枪、干粉灭火器、水带、灭火服、消防斧、直流开关水枪、安全绳（含挂钩）、强光电筒、简易防毒面具、消防栓扳手、急救药箱、消防梯、对讲机、铁铤。</w:t>
            </w: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辆</w:t>
            </w:r>
          </w:p>
        </w:tc>
        <w:tc>
          <w:tcPr>
            <w:tcW w:w="12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98800.00</w:t>
            </w:r>
          </w:p>
        </w:tc>
        <w:tc>
          <w:tcPr>
            <w:tcW w:w="11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6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摆渡车</w:t>
            </w:r>
          </w:p>
        </w:tc>
        <w:tc>
          <w:tcPr>
            <w:tcW w:w="4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长（mm） ≥5270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宽（mm） ≥1600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高（mm） ≥2072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轴距（mm） ≥3250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轮距前/后（mm） ≥1415/1340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制动距离 ≤5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整车载荷（kg） ≥1640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★转弯半径（m） ≤7.5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★最小离地间隙mm ≤120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最大乘员人数（人） ≥14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最高车速（km/h) ≤30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最大爬坡度（°或%） ≥ 11/19.4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接近/离去角（°） ≥16/14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★续驶里程(km) ≥100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控制器 智能控制器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电池组 电池容量≥72V   220Ah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★电机，电机功率 10KW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充电器 智能控制车载充电机（随车携带一根电源线）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充电电压（V） 220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充电时间 6-8 小时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充电方式 车载充电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★顶棚 高分子塑料整体无拼接一体式顶棚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座椅 独立公交塑料座椅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★地板 铝合金花纹防滑地板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轮胎 14 寸，真空子午轮胎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仪表台 液晶数字仪表台、汽车三幅方向盘、组合开关、方向开关、危险警报开关、汽车专用吸塑式多功能组合仪表台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后视镜 左右外后视镜及内后视镜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灯光系统 配前照明大灯、转向灯、刹车灯、倒车灯、倒车警示器、后暴闪灯、喇叭、七音标准警灯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车头 汽车前伸式安全防撞车头，车头距离驾驶员膝盖位置≥75cm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车身材质 车身主要材质采用钣金件冲压和整体式焊接车身材质工艺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保险杠 便捷更换分体式前后保险杠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刹车系统 前盘式制动，后鼓式制动，带真空助力液压双回路制动系统。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★转向系统 汽车专用转向系统，方向可自动回正，带电动助力转向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前悬架/后悬架 滑柱摆臂式独立悬架/钢板弹簧非独立悬挂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★防腐处理 防腐工艺处理整车车身采用汽车专用阴极电泳防腐处理，油漆采用汽车专用油漆。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★底盘 采用国标钢材，阴极电泳处理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其他 拉伸式遮阳帘</w:t>
            </w:r>
          </w:p>
        </w:tc>
        <w:tc>
          <w:tcPr>
            <w:tcW w:w="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辆</w:t>
            </w:r>
          </w:p>
        </w:tc>
        <w:tc>
          <w:tcPr>
            <w:tcW w:w="12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161600.00</w:t>
            </w:r>
          </w:p>
        </w:tc>
        <w:tc>
          <w:tcPr>
            <w:tcW w:w="11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000000" w:fill="FFFFFF" w:themeFill="background1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5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二、商务要求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运输安装</w:t>
            </w:r>
          </w:p>
        </w:tc>
        <w:tc>
          <w:tcPr>
            <w:tcW w:w="71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供应商应提供运输安装服务，报价包含将产生的所有运输、安装、调试等服务费用。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6" w:type="dxa"/>
            <w:tcBorders>
              <w:top w:val="single" w:color="000000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售后服务</w:t>
            </w:r>
          </w:p>
        </w:tc>
        <w:tc>
          <w:tcPr>
            <w:tcW w:w="7109" w:type="dxa"/>
            <w:gridSpan w:val="5"/>
            <w:tcBorders>
              <w:top w:val="single" w:color="000000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供应商需提供至少1次的免费培训服务；提供24小时售后服务，且维修人员须在接到维修电话后，2小时内响应，4小时内赶到现场安排处理；提供不间断的服务直到修复为止；维修点需提供足够的备件以适应采购方维修需求，确保不影响采购方的使用。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000000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6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违约责任</w:t>
            </w:r>
          </w:p>
        </w:tc>
        <w:tc>
          <w:tcPr>
            <w:tcW w:w="710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需签订线下合同，以线下签署的合同为准。</w:t>
            </w:r>
          </w:p>
        </w:tc>
        <w:tc>
          <w:tcPr>
            <w:tcW w:w="1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000000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6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质量要求</w:t>
            </w:r>
          </w:p>
        </w:tc>
        <w:tc>
          <w:tcPr>
            <w:tcW w:w="710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表中所有带“▲”参数及本表中的商务要求为实质性响应条款，中标供应商还需提供对应产品型号由CMA认可的特种设备试验（测）报告，投标产品参数与招标要求参数一致（加盖供应商公章，原件备查），并按甲方要求增加学校指定标识。采购人将根据采购文件参数要求及响应文件中的承诺进行验收，如交货车辆未能满足参数要求，采购人有权拒收并保留追究成交人虚假承诺的权利。</w:t>
            </w:r>
          </w:p>
        </w:tc>
        <w:tc>
          <w:tcPr>
            <w:tcW w:w="1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6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付款时间</w:t>
            </w:r>
          </w:p>
        </w:tc>
        <w:tc>
          <w:tcPr>
            <w:tcW w:w="710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货物安装调试完毕且验收合格后，在提供其他符合采购方付款流程所需材料的前提下，采购方在7个工作日内一次性支付合同总价款。</w:t>
            </w:r>
          </w:p>
        </w:tc>
        <w:tc>
          <w:tcPr>
            <w:tcW w:w="1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000000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6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供货时间</w:t>
            </w:r>
          </w:p>
        </w:tc>
        <w:tc>
          <w:tcPr>
            <w:tcW w:w="710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合同签订后60个工作日内。</w:t>
            </w:r>
          </w:p>
        </w:tc>
        <w:tc>
          <w:tcPr>
            <w:tcW w:w="1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000000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6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质保期限</w:t>
            </w:r>
          </w:p>
        </w:tc>
        <w:tc>
          <w:tcPr>
            <w:tcW w:w="710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整车质保不少于2年，电池不少于1年（自验收合格之日起算）；如在正常使用过程中出现的质量问题，供应商须负责免费维修或调换；如需更换配件的，要求为原厂配件。 </w:t>
            </w:r>
          </w:p>
        </w:tc>
        <w:tc>
          <w:tcPr>
            <w:tcW w:w="1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000000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6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交货地点</w:t>
            </w:r>
          </w:p>
        </w:tc>
        <w:tc>
          <w:tcPr>
            <w:tcW w:w="710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温州肯恩大学</w:t>
            </w:r>
          </w:p>
        </w:tc>
        <w:tc>
          <w:tcPr>
            <w:tcW w:w="1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000000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sz w:val="15"/>
        </w:rPr>
      </w:pPr>
      <w:bookmarkStart w:id="0" w:name="_Toc90892332"/>
      <w:bookmarkStart w:id="1" w:name="_Toc97798567"/>
    </w:p>
    <w:bookmarkEnd w:id="0"/>
    <w:bookmarkEnd w:id="1"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M2YxYzI3N2I4NmU5MDAwZjU5YzdhMDRkOTJkOGYifQ=="/>
  </w:docVars>
  <w:rsids>
    <w:rsidRoot w:val="00000000"/>
    <w:rsid w:val="13C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autoSpaceDE w:val="0"/>
      <w:autoSpaceDN w:val="0"/>
      <w:adjustRightInd w:val="0"/>
      <w:ind w:firstLine="420" w:firstLineChars="100"/>
      <w:jc w:val="left"/>
    </w:pPr>
    <w:rPr>
      <w:rFonts w:ascii="仿宋_GB2312" w:hAnsi="Calibri"/>
      <w:b/>
      <w:kern w:val="0"/>
      <w:sz w:val="32"/>
      <w:szCs w:val="32"/>
    </w:rPr>
  </w:style>
  <w:style w:type="paragraph" w:styleId="3">
    <w:name w:val="Body Text"/>
    <w:basedOn w:val="1"/>
    <w:next w:val="2"/>
    <w:qFormat/>
    <w:uiPriority w:val="0"/>
    <w:pPr>
      <w:spacing w:after="120"/>
    </w:pPr>
    <w:rPr>
      <w:rFonts w:ascii="Tahoma" w:hAnsi="Tahoma"/>
    </w:rPr>
  </w:style>
  <w:style w:type="paragraph" w:styleId="4">
    <w:name w:val="toc 6"/>
    <w:basedOn w:val="1"/>
    <w:next w:val="1"/>
    <w:qFormat/>
    <w:uiPriority w:val="39"/>
    <w:pPr>
      <w:autoSpaceDE w:val="0"/>
      <w:autoSpaceDN w:val="0"/>
      <w:adjustRightInd w:val="0"/>
      <w:ind w:left="2100" w:leftChars="1000"/>
      <w:jc w:val="left"/>
    </w:pPr>
    <w:rPr>
      <w:kern w:val="0"/>
      <w:sz w:val="2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2022-12-20T07:35:11Z</dcterms:created>
  <dc:creator>Administrator</dc:creator>
  <cp:lastModifiedBy>金如祥</cp:lastModifiedBy>
  <dcterms:modified xsi:type="dcterms:W3CDTF">2022-12-20T07:35:19Z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6CCB203E9A774C02A37E0BD0ED6D75F1</vt:lpwstr>
  </property>
</Properties>
</file>